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238A" w:rsidRDefault="000D787C">
      <w:pPr>
        <w:jc w:val="center"/>
      </w:pPr>
      <w:r>
        <w:rPr>
          <w:b/>
          <w:sz w:val="28"/>
          <w:szCs w:val="28"/>
        </w:rPr>
        <w:t>500 Cities Message Guide: March 2017</w:t>
      </w:r>
    </w:p>
    <w:p w:rsidR="00DC238A" w:rsidRDefault="000D787C">
      <w:r>
        <w:rPr>
          <w:b/>
          <w:sz w:val="28"/>
          <w:szCs w:val="28"/>
        </w:rPr>
        <w:t>Core Messages</w:t>
      </w:r>
    </w:p>
    <w:p w:rsidR="00DC238A" w:rsidRDefault="000D787C">
      <w:pPr>
        <w:numPr>
          <w:ilvl w:val="0"/>
          <w:numId w:val="11"/>
        </w:numPr>
        <w:spacing w:after="0" w:line="276" w:lineRule="auto"/>
        <w:ind w:hanging="360"/>
        <w:contextualSpacing/>
      </w:pPr>
      <w:r>
        <w:t xml:space="preserve">Where you live matters to your health. Yet, in some cities, there are stark gaps between neighborhoods right next to each other or a few miles apart.  </w:t>
      </w:r>
    </w:p>
    <w:p w:rsidR="00DC238A" w:rsidRDefault="00DC238A">
      <w:pPr>
        <w:spacing w:after="0" w:line="276" w:lineRule="auto"/>
        <w:ind w:left="720"/>
      </w:pPr>
    </w:p>
    <w:p w:rsidR="00DC238A" w:rsidRDefault="000D787C">
      <w:pPr>
        <w:numPr>
          <w:ilvl w:val="0"/>
          <w:numId w:val="11"/>
        </w:numPr>
        <w:spacing w:after="0" w:line="276" w:lineRule="auto"/>
        <w:ind w:hanging="360"/>
        <w:contextualSpacing/>
      </w:pPr>
      <w:r>
        <w:t>Every city is different and will chart its own course towards better health. And data can help them do that.</w:t>
      </w:r>
    </w:p>
    <w:p w:rsidR="00DC238A" w:rsidRDefault="00DC238A">
      <w:pPr>
        <w:spacing w:after="0" w:line="276" w:lineRule="auto"/>
      </w:pPr>
    </w:p>
    <w:p w:rsidR="00DC238A" w:rsidRDefault="000D787C">
      <w:pPr>
        <w:numPr>
          <w:ilvl w:val="0"/>
          <w:numId w:val="11"/>
        </w:numPr>
        <w:spacing w:after="0" w:line="276" w:lineRule="auto"/>
        <w:ind w:hanging="360"/>
        <w:contextualSpacing/>
      </w:pPr>
      <w:r>
        <w:rPr>
          <w:rFonts w:ascii="Arial" w:eastAsia="Arial" w:hAnsi="Arial" w:cs="Arial"/>
          <w:sz w:val="20"/>
          <w:szCs w:val="20"/>
          <w:highlight w:val="white"/>
        </w:rPr>
        <w:t>Personal responsibility plays a key role in health, but the choices we make depend on the choices we have available to us. Many urban and rural areas have experienced generations of isolation from opportunity. Some neighborhoods have more liquor stores than grocery stores, lack safe and affordable housing, or have poor quality schools. Local data on things like smoking and obesity rates, mammogram and cholesterol screening rates and other factors that determine health can help us understand where these gaps in opportunity exist and target interventions to address them.</w:t>
      </w:r>
    </w:p>
    <w:p w:rsidR="00DC238A" w:rsidRDefault="00DC238A">
      <w:pPr>
        <w:spacing w:after="0" w:line="276" w:lineRule="auto"/>
        <w:ind w:left="720"/>
      </w:pPr>
    </w:p>
    <w:p w:rsidR="00DC238A" w:rsidRDefault="000D787C">
      <w:pPr>
        <w:numPr>
          <w:ilvl w:val="0"/>
          <w:numId w:val="11"/>
        </w:numPr>
        <w:spacing w:after="200" w:line="276" w:lineRule="auto"/>
        <w:ind w:hanging="360"/>
        <w:contextualSpacing/>
      </w:pPr>
      <w:r>
        <w:t>We all have a role to play in improving the health of our communities:  policymakers can enact laws and fund programs that enable us to be healthy; business owners can offer incentives for their employees to be healthy and look for ways to improve health in the community where they are based; teachers can help ensure our students get a good education so they grow up to be healthy; and, of course parents want</w:t>
      </w:r>
      <w:r w:rsidR="0074459B">
        <w:t xml:space="preserve"> to do all they can to make the</w:t>
      </w:r>
      <w:r>
        <w:t xml:space="preserve"> healthy choices for their families. </w:t>
      </w:r>
    </w:p>
    <w:p w:rsidR="004F4CDB" w:rsidRDefault="004F4CDB">
      <w:pPr>
        <w:spacing w:after="200" w:line="276" w:lineRule="auto"/>
        <w:rPr>
          <w:b/>
          <w:sz w:val="28"/>
          <w:szCs w:val="28"/>
        </w:rPr>
      </w:pPr>
    </w:p>
    <w:p w:rsidR="00DC238A" w:rsidRDefault="000D787C">
      <w:pPr>
        <w:spacing w:after="200" w:line="276" w:lineRule="auto"/>
      </w:pPr>
      <w:r>
        <w:rPr>
          <w:b/>
          <w:sz w:val="28"/>
          <w:szCs w:val="28"/>
        </w:rPr>
        <w:t>What is 500 Cities?</w:t>
      </w:r>
    </w:p>
    <w:p w:rsidR="00DC238A" w:rsidRDefault="000D787C">
      <w:pPr>
        <w:numPr>
          <w:ilvl w:val="0"/>
          <w:numId w:val="1"/>
        </w:numPr>
        <w:spacing w:after="0" w:line="276" w:lineRule="auto"/>
        <w:ind w:hanging="360"/>
        <w:contextualSpacing/>
      </w:pPr>
      <w:r>
        <w:t>Community leaders and health advocates often get frustrated because they have insufficient or overly broad data. That’s where the 500 Cities Project can help.  500 Cities data provide an easy-to-use picture of unhealthy behaviors, health outcomes and use of preventive services at a level of detail not available before for the nation’s 500 largest cities</w:t>
      </w:r>
      <w:r w:rsidR="004F4CDB">
        <w:t>.</w:t>
      </w:r>
      <w:r>
        <w:t xml:space="preserve"> These cities represent a third of the total U.S. population.</w:t>
      </w:r>
    </w:p>
    <w:p w:rsidR="00DC238A" w:rsidRDefault="000D787C">
      <w:pPr>
        <w:spacing w:after="0" w:line="276" w:lineRule="auto"/>
      </w:pPr>
      <w:r>
        <w:t xml:space="preserve"> </w:t>
      </w:r>
    </w:p>
    <w:p w:rsidR="00DC238A" w:rsidRDefault="000D787C">
      <w:pPr>
        <w:numPr>
          <w:ilvl w:val="0"/>
          <w:numId w:val="1"/>
        </w:numPr>
        <w:spacing w:after="0" w:line="276" w:lineRule="auto"/>
        <w:ind w:hanging="360"/>
        <w:contextualSpacing/>
      </w:pPr>
      <w:r>
        <w:t>The 500 Cities project provides a powerful tool for public officials, city planners, nonprofits, advocates or anyone else who wants to better target their health improvement efforts.  The interactive maps provide the ability to see where chronic conditions overlap, neighborhood by neighborhood. This allows communities to gain an additional perspective on how specific areas fare on measures such as smoking, obesity, mammogram and cholesterol screening rates and other factors that determine health. </w:t>
      </w:r>
    </w:p>
    <w:p w:rsidR="00DC238A" w:rsidRDefault="00DC238A">
      <w:pPr>
        <w:spacing w:after="0" w:line="276" w:lineRule="auto"/>
        <w:ind w:left="720"/>
      </w:pPr>
    </w:p>
    <w:p w:rsidR="00DC238A" w:rsidRDefault="000D787C">
      <w:pPr>
        <w:numPr>
          <w:ilvl w:val="0"/>
          <w:numId w:val="1"/>
        </w:numPr>
        <w:spacing w:after="0" w:line="276" w:lineRule="auto"/>
        <w:ind w:hanging="360"/>
        <w:contextualSpacing/>
      </w:pPr>
      <w:r>
        <w:t>The interactive maps provide the ability to see where chronic conditions overlap, neighborhood by neighborhood. </w:t>
      </w:r>
    </w:p>
    <w:p w:rsidR="00DC238A" w:rsidRDefault="00DC238A">
      <w:pPr>
        <w:spacing w:after="0" w:line="276" w:lineRule="auto"/>
        <w:ind w:left="720"/>
      </w:pPr>
    </w:p>
    <w:p w:rsidR="00DC238A" w:rsidRDefault="000D787C">
      <w:pPr>
        <w:numPr>
          <w:ilvl w:val="0"/>
          <w:numId w:val="1"/>
        </w:numPr>
        <w:spacing w:after="0" w:line="240" w:lineRule="auto"/>
        <w:ind w:hanging="360"/>
        <w:contextualSpacing/>
      </w:pPr>
      <w:r>
        <w:t xml:space="preserve">Thanks to the 500 Cities Project, we can now pinpoint health trends on a much smaller scale and implement solid solutions. </w:t>
      </w:r>
    </w:p>
    <w:p w:rsidR="00DC238A" w:rsidRDefault="00DC238A">
      <w:pPr>
        <w:spacing w:after="0" w:line="240" w:lineRule="auto"/>
      </w:pPr>
    </w:p>
    <w:p w:rsidR="00DC238A" w:rsidRDefault="000D787C">
      <w:pPr>
        <w:numPr>
          <w:ilvl w:val="0"/>
          <w:numId w:val="1"/>
        </w:numPr>
        <w:spacing w:after="200" w:line="276" w:lineRule="auto"/>
        <w:ind w:hanging="360"/>
        <w:contextualSpacing/>
      </w:pPr>
      <w:r>
        <w:t>500 Cities Data</w:t>
      </w:r>
    </w:p>
    <w:p w:rsidR="00DC238A" w:rsidRDefault="000D787C">
      <w:pPr>
        <w:numPr>
          <w:ilvl w:val="1"/>
          <w:numId w:val="1"/>
        </w:numPr>
        <w:spacing w:after="200" w:line="276" w:lineRule="auto"/>
        <w:ind w:hanging="360"/>
        <w:contextualSpacing/>
      </w:pPr>
      <w:r>
        <w:t>… Are a community conversation starter about health</w:t>
      </w:r>
    </w:p>
    <w:p w:rsidR="00DC238A" w:rsidRDefault="000D787C">
      <w:pPr>
        <w:numPr>
          <w:ilvl w:val="1"/>
          <w:numId w:val="1"/>
        </w:numPr>
        <w:spacing w:after="200" w:line="276" w:lineRule="auto"/>
        <w:ind w:hanging="360"/>
        <w:contextualSpacing/>
      </w:pPr>
      <w:r>
        <w:t>… Show us that where we live matters to our health</w:t>
      </w:r>
    </w:p>
    <w:p w:rsidR="00DC238A" w:rsidRDefault="000D787C">
      <w:pPr>
        <w:numPr>
          <w:ilvl w:val="1"/>
          <w:numId w:val="1"/>
        </w:numPr>
        <w:spacing w:after="200" w:line="276" w:lineRule="auto"/>
        <w:ind w:hanging="360"/>
        <w:contextualSpacing/>
      </w:pPr>
      <w:r>
        <w:t>… Help communities see where they are doing well and where they can improve</w:t>
      </w:r>
    </w:p>
    <w:p w:rsidR="00DC238A" w:rsidRDefault="000D787C">
      <w:pPr>
        <w:numPr>
          <w:ilvl w:val="1"/>
          <w:numId w:val="1"/>
        </w:numPr>
        <w:spacing w:after="200" w:line="276" w:lineRule="auto"/>
        <w:ind w:hanging="360"/>
        <w:contextualSpacing/>
      </w:pPr>
      <w:r>
        <w:t>… Help communities identify health issues within a city or neighborhood and determine priorities</w:t>
      </w:r>
    </w:p>
    <w:p w:rsidR="00DC238A" w:rsidRDefault="000D787C">
      <w:pPr>
        <w:numPr>
          <w:ilvl w:val="1"/>
          <w:numId w:val="1"/>
        </w:numPr>
        <w:spacing w:after="200" w:line="276" w:lineRule="auto"/>
        <w:ind w:hanging="360"/>
        <w:contextualSpacing/>
      </w:pPr>
      <w:r>
        <w:t xml:space="preserve">… Guide targeted prevention and intervention activities </w:t>
      </w:r>
    </w:p>
    <w:p w:rsidR="002222D2" w:rsidRDefault="002222D2">
      <w:pPr>
        <w:rPr>
          <w:b/>
          <w:sz w:val="28"/>
          <w:szCs w:val="28"/>
        </w:rPr>
      </w:pPr>
    </w:p>
    <w:p w:rsidR="00DC238A" w:rsidRDefault="000D787C">
      <w:r>
        <w:rPr>
          <w:b/>
          <w:sz w:val="28"/>
          <w:szCs w:val="28"/>
        </w:rPr>
        <w:t>How Can Cities Use the Data?</w:t>
      </w:r>
    </w:p>
    <w:p w:rsidR="00DC238A" w:rsidRDefault="000D787C">
      <w:pPr>
        <w:numPr>
          <w:ilvl w:val="0"/>
          <w:numId w:val="2"/>
        </w:numPr>
        <w:spacing w:after="0" w:line="276" w:lineRule="auto"/>
        <w:ind w:hanging="360"/>
        <w:contextualSpacing/>
      </w:pPr>
      <w:r>
        <w:t>The data will allow city leaders to identify health issues within a city or neighborhood, determine priorities and target interventions to certain neighborhoods.</w:t>
      </w:r>
    </w:p>
    <w:p w:rsidR="00DC238A" w:rsidRDefault="00DC238A">
      <w:pPr>
        <w:spacing w:after="0"/>
      </w:pPr>
    </w:p>
    <w:p w:rsidR="00DC238A" w:rsidRDefault="000D787C">
      <w:pPr>
        <w:numPr>
          <w:ilvl w:val="1"/>
          <w:numId w:val="2"/>
        </w:numPr>
        <w:spacing w:after="0" w:line="276" w:lineRule="auto"/>
        <w:ind w:hanging="360"/>
        <w:contextualSpacing/>
      </w:pPr>
      <w:r>
        <w:rPr>
          <w:b/>
        </w:rPr>
        <w:t xml:space="preserve">EXAMPLE: </w:t>
      </w:r>
      <w:r>
        <w:t xml:space="preserve">In </w:t>
      </w:r>
      <w:hyperlink r:id="rId6">
        <w:r>
          <w:rPr>
            <w:color w:val="0563C1"/>
            <w:u w:val="single"/>
          </w:rPr>
          <w:t>Rochester, Minnesota</w:t>
        </w:r>
      </w:hyperlink>
      <w:r>
        <w:t>, urban planners are using 500 Cities data to help inform the redevelopment of the downtown area. The high rate of adult obesity in Rochester’s urban core has motivated planners to set aside more open spaces for sports and recreation.</w:t>
      </w:r>
    </w:p>
    <w:p w:rsidR="00DC238A" w:rsidRDefault="00DC238A">
      <w:pPr>
        <w:spacing w:after="0"/>
      </w:pPr>
    </w:p>
    <w:p w:rsidR="00DC238A" w:rsidRDefault="000D787C">
      <w:pPr>
        <w:numPr>
          <w:ilvl w:val="0"/>
          <w:numId w:val="2"/>
        </w:numPr>
        <w:spacing w:after="0" w:line="276" w:lineRule="auto"/>
        <w:ind w:hanging="360"/>
        <w:contextualSpacing/>
      </w:pPr>
      <w:r>
        <w:t xml:space="preserve">Local leaders can look at where investments are being made in communities and prioritize areas with the biggest gaps or inequities that need it most.  </w:t>
      </w:r>
    </w:p>
    <w:p w:rsidR="00DC238A" w:rsidRDefault="00DC238A">
      <w:pPr>
        <w:spacing w:after="0" w:line="276" w:lineRule="auto"/>
        <w:ind w:left="720"/>
      </w:pPr>
    </w:p>
    <w:p w:rsidR="00DC238A" w:rsidRDefault="000D787C">
      <w:pPr>
        <w:numPr>
          <w:ilvl w:val="1"/>
          <w:numId w:val="2"/>
        </w:numPr>
        <w:spacing w:after="0" w:line="276" w:lineRule="auto"/>
        <w:ind w:hanging="360"/>
        <w:contextualSpacing/>
      </w:pPr>
      <w:r>
        <w:rPr>
          <w:b/>
        </w:rPr>
        <w:t xml:space="preserve">EXAMPLE: </w:t>
      </w:r>
      <w:r>
        <w:t>In Wake County, North Carolina, the planning department is using the health indicator data on Raleigh and Cary to help shape their local outreach for Eat Smart Move More – a statewide anti-obesity initiative.</w:t>
      </w:r>
    </w:p>
    <w:p w:rsidR="00DC238A" w:rsidRDefault="00DC238A">
      <w:pPr>
        <w:spacing w:after="0" w:line="276" w:lineRule="auto"/>
        <w:ind w:left="1440"/>
      </w:pPr>
    </w:p>
    <w:p w:rsidR="00DC238A" w:rsidRDefault="000D787C">
      <w:pPr>
        <w:numPr>
          <w:ilvl w:val="1"/>
          <w:numId w:val="2"/>
        </w:numPr>
        <w:spacing w:after="0" w:line="276" w:lineRule="auto"/>
        <w:ind w:hanging="360"/>
        <w:contextualSpacing/>
      </w:pPr>
      <w:r>
        <w:rPr>
          <w:b/>
        </w:rPr>
        <w:t xml:space="preserve">EXAMPLE: </w:t>
      </w:r>
      <w:r>
        <w:t>Local organizations in Brockton, Massachusetts are already using the data for planning the annual “Brockton Knocks Down Diabetes” week of educational events, and will be holding workshops on diabetes prevention and management in the neighborhoods where the data reveal the highest rates of adult diabetes.</w:t>
      </w:r>
    </w:p>
    <w:p w:rsidR="00DC238A" w:rsidRDefault="00DC238A">
      <w:pPr>
        <w:spacing w:after="0" w:line="276" w:lineRule="auto"/>
        <w:ind w:left="1440"/>
      </w:pPr>
    </w:p>
    <w:p w:rsidR="00DC238A" w:rsidRDefault="000D787C">
      <w:pPr>
        <w:numPr>
          <w:ilvl w:val="0"/>
          <w:numId w:val="2"/>
        </w:numPr>
        <w:spacing w:after="0" w:line="276" w:lineRule="auto"/>
        <w:ind w:hanging="360"/>
        <w:contextualSpacing/>
      </w:pPr>
      <w:r>
        <w:t xml:space="preserve">Health department officials could use the data to devise targeted mammogram or cholesterol screening awareness campaigns that reach residents in bus stops, on the radio or on social media, depending on the demographics of who they want to reach. </w:t>
      </w:r>
    </w:p>
    <w:p w:rsidR="00DC238A" w:rsidRDefault="00DC238A">
      <w:pPr>
        <w:spacing w:after="0" w:line="276" w:lineRule="auto"/>
        <w:ind w:left="720"/>
      </w:pPr>
    </w:p>
    <w:p w:rsidR="00DC238A" w:rsidRDefault="000D787C">
      <w:pPr>
        <w:numPr>
          <w:ilvl w:val="0"/>
          <w:numId w:val="2"/>
        </w:numPr>
        <w:spacing w:after="0" w:line="276" w:lineRule="auto"/>
        <w:ind w:hanging="360"/>
        <w:contextualSpacing/>
      </w:pPr>
      <w:r>
        <w:t xml:space="preserve">Urban planners can use the data to determine the best locations for new sidewalks, bike lanes, bus lanes, parks, or playgrounds based on obesity, blood pressure, heart disease or exercise data. </w:t>
      </w:r>
    </w:p>
    <w:p w:rsidR="00DC238A" w:rsidRDefault="00DC238A">
      <w:pPr>
        <w:spacing w:after="0" w:line="276" w:lineRule="auto"/>
        <w:ind w:left="720"/>
      </w:pPr>
    </w:p>
    <w:p w:rsidR="00DC238A" w:rsidRDefault="000D787C">
      <w:pPr>
        <w:numPr>
          <w:ilvl w:val="1"/>
          <w:numId w:val="2"/>
        </w:numPr>
        <w:spacing w:after="0" w:line="276" w:lineRule="auto"/>
        <w:ind w:hanging="360"/>
        <w:contextualSpacing/>
      </w:pPr>
      <w:r>
        <w:rPr>
          <w:b/>
        </w:rPr>
        <w:lastRenderedPageBreak/>
        <w:t xml:space="preserve">EXAMPLE: </w:t>
      </w:r>
      <w:r>
        <w:t>The National Colorectal Cancer Roundtable (NCCRT), whose mission is to increase colorectal cancer screenings, is using the local data on cancer screening rates to shape their intervention efforts. NCCRT has a network of more than 100 member organizations and 1,300 partners across the country that now have access to these data.</w:t>
      </w:r>
    </w:p>
    <w:p w:rsidR="00DC238A" w:rsidRDefault="00DC238A">
      <w:pPr>
        <w:spacing w:after="0" w:line="276" w:lineRule="auto"/>
        <w:ind w:left="1440"/>
      </w:pPr>
    </w:p>
    <w:p w:rsidR="00DC238A" w:rsidRDefault="000D787C">
      <w:pPr>
        <w:numPr>
          <w:ilvl w:val="1"/>
          <w:numId w:val="2"/>
        </w:numPr>
        <w:spacing w:after="0" w:line="276" w:lineRule="auto"/>
        <w:ind w:hanging="360"/>
        <w:contextualSpacing/>
      </w:pPr>
      <w:r>
        <w:rPr>
          <w:b/>
        </w:rPr>
        <w:t xml:space="preserve">EXAMPLE: </w:t>
      </w:r>
      <w:r>
        <w:t>In Milwaukee, Wisconsin, community-based organizations (such as the National Neighborhood Indicators Partnership) are using the newly available data to better understand community conditions and plan more effective urban development strategies. This is the very first time they have access to health indicator data at the neighborhood level.</w:t>
      </w:r>
    </w:p>
    <w:p w:rsidR="00DC238A" w:rsidRDefault="00DC238A">
      <w:pPr>
        <w:spacing w:after="0"/>
      </w:pPr>
    </w:p>
    <w:p w:rsidR="000D787C" w:rsidRDefault="000D787C" w:rsidP="000D787C">
      <w:pPr>
        <w:pStyle w:val="ListParagraph"/>
        <w:numPr>
          <w:ilvl w:val="0"/>
          <w:numId w:val="14"/>
        </w:numPr>
        <w:spacing w:after="0"/>
      </w:pPr>
      <w:r>
        <w:t xml:space="preserve">Communities that want more </w:t>
      </w:r>
      <w:r w:rsidRPr="000D787C">
        <w:t>information to help select and implement evidence-informed policies, programs, and system changes that will improve the variety o</w:t>
      </w:r>
      <w:r>
        <w:t xml:space="preserve">f factors we know affect health can visit the </w:t>
      </w:r>
      <w:hyperlink r:id="rId7" w:history="1">
        <w:r w:rsidRPr="000D787C">
          <w:rPr>
            <w:rStyle w:val="Hyperlink"/>
          </w:rPr>
          <w:t>County Health Rankings What Works for Health website</w:t>
        </w:r>
      </w:hyperlink>
      <w:r>
        <w:t>.</w:t>
      </w:r>
    </w:p>
    <w:p w:rsidR="000D787C" w:rsidRDefault="000D787C">
      <w:pPr>
        <w:spacing w:after="0"/>
      </w:pPr>
    </w:p>
    <w:p w:rsidR="000D787C" w:rsidRDefault="000D787C">
      <w:pPr>
        <w:spacing w:after="0"/>
      </w:pPr>
    </w:p>
    <w:p w:rsidR="002222D2" w:rsidRPr="002222D2" w:rsidRDefault="002222D2" w:rsidP="002222D2">
      <w:pPr>
        <w:pStyle w:val="Heading2"/>
        <w:shd w:val="clear" w:color="auto" w:fill="FFFFFF"/>
        <w:spacing w:before="0" w:after="0"/>
        <w:textAlignment w:val="baseline"/>
        <w:rPr>
          <w:rFonts w:asciiTheme="minorHAnsi" w:hAnsiTheme="minorHAnsi" w:cs="Helvetica"/>
          <w:b w:val="0"/>
          <w:color w:val="443B3B"/>
          <w:spacing w:val="5"/>
          <w:sz w:val="28"/>
          <w:szCs w:val="28"/>
        </w:rPr>
      </w:pPr>
      <w:r w:rsidRPr="002222D2">
        <w:rPr>
          <w:rFonts w:asciiTheme="minorHAnsi" w:hAnsiTheme="minorHAnsi" w:cs="Helvetica"/>
          <w:color w:val="443B3B"/>
          <w:spacing w:val="5"/>
          <w:sz w:val="28"/>
          <w:szCs w:val="28"/>
          <w:bdr w:val="none" w:sz="0" w:space="0" w:color="auto" w:frame="1"/>
        </w:rPr>
        <w:t xml:space="preserve">What </w:t>
      </w:r>
      <w:r w:rsidR="00B177FD">
        <w:rPr>
          <w:rFonts w:asciiTheme="minorHAnsi" w:hAnsiTheme="minorHAnsi" w:cs="Helvetica"/>
          <w:color w:val="443B3B"/>
          <w:spacing w:val="5"/>
          <w:sz w:val="28"/>
          <w:szCs w:val="28"/>
          <w:bdr w:val="none" w:sz="0" w:space="0" w:color="auto" w:frame="1"/>
        </w:rPr>
        <w:t>M</w:t>
      </w:r>
      <w:r w:rsidRPr="002222D2">
        <w:rPr>
          <w:rFonts w:asciiTheme="minorHAnsi" w:hAnsiTheme="minorHAnsi" w:cs="Helvetica"/>
          <w:color w:val="443B3B"/>
          <w:spacing w:val="5"/>
          <w:sz w:val="28"/>
          <w:szCs w:val="28"/>
          <w:bdr w:val="none" w:sz="0" w:space="0" w:color="auto" w:frame="1"/>
        </w:rPr>
        <w:t xml:space="preserve">akes 500 Cities </w:t>
      </w:r>
      <w:r w:rsidR="00B177FD">
        <w:rPr>
          <w:rFonts w:asciiTheme="minorHAnsi" w:hAnsiTheme="minorHAnsi" w:cs="Helvetica"/>
          <w:color w:val="443B3B"/>
          <w:spacing w:val="5"/>
          <w:sz w:val="28"/>
          <w:szCs w:val="28"/>
          <w:bdr w:val="none" w:sz="0" w:space="0" w:color="auto" w:frame="1"/>
        </w:rPr>
        <w:t>D</w:t>
      </w:r>
      <w:r>
        <w:rPr>
          <w:rFonts w:asciiTheme="minorHAnsi" w:hAnsiTheme="minorHAnsi" w:cs="Helvetica"/>
          <w:color w:val="443B3B"/>
          <w:spacing w:val="5"/>
          <w:sz w:val="28"/>
          <w:szCs w:val="28"/>
          <w:bdr w:val="none" w:sz="0" w:space="0" w:color="auto" w:frame="1"/>
        </w:rPr>
        <w:t xml:space="preserve">ata </w:t>
      </w:r>
      <w:r w:rsidR="00B177FD">
        <w:rPr>
          <w:rFonts w:asciiTheme="minorHAnsi" w:hAnsiTheme="minorHAnsi" w:cs="Helvetica"/>
          <w:color w:val="443B3B"/>
          <w:spacing w:val="5"/>
          <w:sz w:val="28"/>
          <w:szCs w:val="28"/>
          <w:bdr w:val="none" w:sz="0" w:space="0" w:color="auto" w:frame="1"/>
        </w:rPr>
        <w:t>D</w:t>
      </w:r>
      <w:r w:rsidR="004F4CDB">
        <w:rPr>
          <w:rFonts w:asciiTheme="minorHAnsi" w:hAnsiTheme="minorHAnsi" w:cs="Helvetica"/>
          <w:color w:val="443B3B"/>
          <w:spacing w:val="5"/>
          <w:sz w:val="28"/>
          <w:szCs w:val="28"/>
          <w:bdr w:val="none" w:sz="0" w:space="0" w:color="auto" w:frame="1"/>
        </w:rPr>
        <w:t>ifferent</w:t>
      </w:r>
      <w:r w:rsidRPr="002222D2">
        <w:rPr>
          <w:rFonts w:asciiTheme="minorHAnsi" w:hAnsiTheme="minorHAnsi" w:cs="Helvetica"/>
          <w:color w:val="443B3B"/>
          <w:spacing w:val="5"/>
          <w:sz w:val="28"/>
          <w:szCs w:val="28"/>
          <w:bdr w:val="none" w:sz="0" w:space="0" w:color="auto" w:frame="1"/>
        </w:rPr>
        <w:t>?</w:t>
      </w:r>
    </w:p>
    <w:p w:rsidR="002222D2" w:rsidRPr="002222D2" w:rsidRDefault="002222D2" w:rsidP="002222D2">
      <w:pPr>
        <w:pStyle w:val="NormalWeb"/>
        <w:numPr>
          <w:ilvl w:val="0"/>
          <w:numId w:val="16"/>
        </w:numPr>
        <w:shd w:val="clear" w:color="auto" w:fill="FFFFFF"/>
        <w:spacing w:before="0" w:beforeAutospacing="0" w:after="210" w:afterAutospacing="0"/>
        <w:textAlignment w:val="baseline"/>
        <w:rPr>
          <w:rFonts w:asciiTheme="minorHAnsi" w:hAnsiTheme="minorHAnsi" w:cs="Helvetica"/>
          <w:color w:val="443B3B"/>
          <w:sz w:val="22"/>
          <w:szCs w:val="22"/>
        </w:rPr>
      </w:pPr>
      <w:r w:rsidRPr="002222D2">
        <w:rPr>
          <w:rFonts w:asciiTheme="minorHAnsi" w:hAnsiTheme="minorHAnsi" w:cs="Helvetica"/>
          <w:color w:val="443B3B"/>
          <w:sz w:val="22"/>
          <w:szCs w:val="22"/>
        </w:rPr>
        <w:t>500 Cities data complements existing data sources by providing information on unhealthy behaviors, health outcomes and prevention practices in small geographic areas. For example, public health officials can use the following data sets to paint a more complete picture of the health of their regions:</w:t>
      </w:r>
    </w:p>
    <w:p w:rsidR="002222D2" w:rsidRPr="002222D2" w:rsidRDefault="002222D2" w:rsidP="002222D2">
      <w:pPr>
        <w:pStyle w:val="ListParagraph"/>
        <w:widowControl/>
        <w:numPr>
          <w:ilvl w:val="0"/>
          <w:numId w:val="19"/>
        </w:numPr>
        <w:shd w:val="clear" w:color="auto" w:fill="FFFFFF"/>
        <w:spacing w:after="0" w:line="240" w:lineRule="auto"/>
        <w:ind w:left="1440"/>
        <w:textAlignment w:val="baseline"/>
        <w:rPr>
          <w:rFonts w:asciiTheme="minorHAnsi" w:hAnsiTheme="minorHAnsi" w:cs="Helvetica"/>
          <w:color w:val="443B3B"/>
        </w:rPr>
      </w:pPr>
      <w:r w:rsidRPr="002222D2">
        <w:rPr>
          <w:rFonts w:asciiTheme="minorHAnsi" w:hAnsiTheme="minorHAnsi" w:cs="Helvetica"/>
          <w:color w:val="443B3B"/>
        </w:rPr>
        <w:t>The annual</w:t>
      </w:r>
      <w:r w:rsidRPr="002222D2">
        <w:rPr>
          <w:rStyle w:val="apple-converted-space"/>
          <w:rFonts w:asciiTheme="minorHAnsi" w:hAnsiTheme="minorHAnsi" w:cs="Helvetica"/>
          <w:color w:val="443B3B"/>
        </w:rPr>
        <w:t> </w:t>
      </w:r>
      <w:hyperlink r:id="rId8" w:tgtFrame="_blank" w:history="1">
        <w:r w:rsidRPr="002222D2">
          <w:rPr>
            <w:rStyle w:val="Hyperlink"/>
            <w:rFonts w:asciiTheme="minorHAnsi" w:hAnsiTheme="minorHAnsi" w:cs="Helvetica"/>
            <w:i/>
            <w:iCs/>
            <w:color w:val="2A76A0"/>
            <w:bdr w:val="none" w:sz="0" w:space="0" w:color="auto" w:frame="1"/>
          </w:rPr>
          <w:t>County Health Rankings</w:t>
        </w:r>
      </w:hyperlink>
      <w:r w:rsidRPr="002222D2">
        <w:rPr>
          <w:rStyle w:val="apple-converted-space"/>
          <w:rFonts w:asciiTheme="minorHAnsi" w:hAnsiTheme="minorHAnsi" w:cs="Helvetica"/>
          <w:color w:val="443B3B"/>
        </w:rPr>
        <w:t> </w:t>
      </w:r>
      <w:r w:rsidRPr="002222D2">
        <w:rPr>
          <w:rFonts w:asciiTheme="minorHAnsi" w:hAnsiTheme="minorHAnsi" w:cs="Helvetica"/>
          <w:color w:val="443B3B"/>
        </w:rPr>
        <w:t>measures county level health factors (obesity, smoking, food access, income, housing</w:t>
      </w:r>
      <w:r w:rsidR="0074459B">
        <w:rPr>
          <w:rFonts w:asciiTheme="minorHAnsi" w:hAnsiTheme="minorHAnsi" w:cs="Helvetica"/>
          <w:color w:val="443B3B"/>
        </w:rPr>
        <w:t>,</w:t>
      </w:r>
      <w:r w:rsidRPr="002222D2">
        <w:rPr>
          <w:rFonts w:asciiTheme="minorHAnsi" w:hAnsiTheme="minorHAnsi" w:cs="Helvetica"/>
          <w:color w:val="443B3B"/>
        </w:rPr>
        <w:t xml:space="preserve"> etc.) for all counties in the U.S. The site also includes a </w:t>
      </w:r>
      <w:hyperlink r:id="rId9" w:tgtFrame="_blank" w:history="1">
        <w:r w:rsidRPr="002222D2">
          <w:rPr>
            <w:rStyle w:val="Hyperlink"/>
            <w:rFonts w:asciiTheme="minorHAnsi" w:hAnsiTheme="minorHAnsi" w:cs="Helvetica"/>
            <w:color w:val="2A76A0"/>
            <w:bdr w:val="none" w:sz="0" w:space="0" w:color="auto" w:frame="1"/>
          </w:rPr>
          <w:t>Roadmaps to Health</w:t>
        </w:r>
        <w:r w:rsidRPr="002222D2">
          <w:rPr>
            <w:rStyle w:val="apple-converted-space"/>
            <w:rFonts w:asciiTheme="minorHAnsi" w:hAnsiTheme="minorHAnsi" w:cs="Helvetica"/>
            <w:color w:val="2A76A0"/>
            <w:bdr w:val="none" w:sz="0" w:space="0" w:color="auto" w:frame="1"/>
          </w:rPr>
          <w:t> </w:t>
        </w:r>
        <w:r w:rsidRPr="002222D2">
          <w:rPr>
            <w:rStyle w:val="Hyperlink"/>
            <w:rFonts w:asciiTheme="minorHAnsi" w:hAnsiTheme="minorHAnsi" w:cs="Helvetica"/>
            <w:i/>
            <w:iCs/>
            <w:color w:val="2A76A0"/>
            <w:bdr w:val="none" w:sz="0" w:space="0" w:color="auto" w:frame="1"/>
          </w:rPr>
          <w:t>Action Center</w:t>
        </w:r>
      </w:hyperlink>
      <w:r w:rsidRPr="002222D2">
        <w:rPr>
          <w:rStyle w:val="apple-converted-space"/>
          <w:rFonts w:asciiTheme="minorHAnsi" w:hAnsiTheme="minorHAnsi" w:cs="Helvetica"/>
          <w:i/>
          <w:iCs/>
          <w:color w:val="443B3B"/>
          <w:bdr w:val="none" w:sz="0" w:space="0" w:color="auto" w:frame="1"/>
        </w:rPr>
        <w:t> </w:t>
      </w:r>
      <w:r w:rsidRPr="002222D2">
        <w:rPr>
          <w:rFonts w:asciiTheme="minorHAnsi" w:hAnsiTheme="minorHAnsi" w:cs="Helvetica"/>
          <w:color w:val="443B3B"/>
        </w:rPr>
        <w:t>section that provide guidance and tools to help communities take action.</w:t>
      </w:r>
    </w:p>
    <w:p w:rsidR="002222D2" w:rsidRDefault="002222D2" w:rsidP="002222D2">
      <w:pPr>
        <w:widowControl/>
        <w:shd w:val="clear" w:color="auto" w:fill="FFFFFF"/>
        <w:spacing w:after="0" w:line="240" w:lineRule="auto"/>
        <w:ind w:left="1800"/>
        <w:textAlignment w:val="baseline"/>
        <w:rPr>
          <w:rFonts w:asciiTheme="minorHAnsi" w:hAnsiTheme="minorHAnsi" w:cs="Helvetica"/>
          <w:color w:val="443B3B"/>
        </w:rPr>
      </w:pPr>
    </w:p>
    <w:p w:rsidR="002222D2" w:rsidRPr="002222D2" w:rsidRDefault="006D1743" w:rsidP="002222D2">
      <w:pPr>
        <w:pStyle w:val="ListParagraph"/>
        <w:widowControl/>
        <w:numPr>
          <w:ilvl w:val="0"/>
          <w:numId w:val="19"/>
        </w:numPr>
        <w:shd w:val="clear" w:color="auto" w:fill="FFFFFF"/>
        <w:spacing w:after="0" w:line="240" w:lineRule="auto"/>
        <w:ind w:left="1440"/>
        <w:textAlignment w:val="baseline"/>
        <w:rPr>
          <w:rFonts w:asciiTheme="minorHAnsi" w:hAnsiTheme="minorHAnsi" w:cs="Helvetica"/>
          <w:color w:val="443B3B"/>
        </w:rPr>
      </w:pPr>
      <w:hyperlink r:id="rId10" w:tgtFrame="_blank" w:history="1">
        <w:r w:rsidR="002222D2" w:rsidRPr="002222D2">
          <w:rPr>
            <w:rStyle w:val="Hyperlink"/>
            <w:rFonts w:asciiTheme="minorHAnsi" w:hAnsiTheme="minorHAnsi" w:cs="Helvetica"/>
            <w:color w:val="2A76A0"/>
            <w:bdr w:val="none" w:sz="0" w:space="0" w:color="auto" w:frame="1"/>
          </w:rPr>
          <w:t>America’s Health Rankings</w:t>
        </w:r>
      </w:hyperlink>
      <w:r w:rsidR="002222D2" w:rsidRPr="002222D2">
        <w:rPr>
          <w:rFonts w:asciiTheme="minorHAnsi" w:hAnsiTheme="minorHAnsi" w:cs="Helvetica"/>
          <w:color w:val="443B3B"/>
        </w:rPr>
        <w:t>, a project of the American Public Health Association, the United Health Foundation and Partnership for Prevention is a source for trends in nationwide public health and state-by-state rankings using 34 measures of behaviors, community and environment, policies, and clinical care data.</w:t>
      </w:r>
    </w:p>
    <w:p w:rsidR="002222D2" w:rsidRDefault="002222D2" w:rsidP="002222D2">
      <w:pPr>
        <w:widowControl/>
        <w:shd w:val="clear" w:color="auto" w:fill="FFFFFF"/>
        <w:spacing w:after="0" w:line="240" w:lineRule="auto"/>
        <w:ind w:left="1800"/>
        <w:textAlignment w:val="baseline"/>
        <w:rPr>
          <w:rFonts w:asciiTheme="minorHAnsi" w:hAnsiTheme="minorHAnsi" w:cs="Helvetica"/>
          <w:color w:val="443B3B"/>
        </w:rPr>
      </w:pPr>
    </w:p>
    <w:p w:rsidR="002222D2" w:rsidRPr="002222D2" w:rsidRDefault="006D1743" w:rsidP="002222D2">
      <w:pPr>
        <w:pStyle w:val="ListParagraph"/>
        <w:widowControl/>
        <w:numPr>
          <w:ilvl w:val="0"/>
          <w:numId w:val="19"/>
        </w:numPr>
        <w:shd w:val="clear" w:color="auto" w:fill="FFFFFF"/>
        <w:spacing w:after="0" w:line="240" w:lineRule="auto"/>
        <w:ind w:left="1440"/>
        <w:textAlignment w:val="baseline"/>
        <w:rPr>
          <w:rFonts w:asciiTheme="minorHAnsi" w:hAnsiTheme="minorHAnsi" w:cs="Helvetica"/>
          <w:color w:val="443B3B"/>
        </w:rPr>
      </w:pPr>
      <w:hyperlink r:id="rId11" w:tgtFrame="_blank" w:history="1">
        <w:r w:rsidR="002222D2" w:rsidRPr="002222D2">
          <w:rPr>
            <w:rStyle w:val="Hyperlink"/>
            <w:rFonts w:asciiTheme="minorHAnsi" w:hAnsiTheme="minorHAnsi" w:cs="Helvetica"/>
            <w:color w:val="2A76A0"/>
            <w:bdr w:val="none" w:sz="0" w:space="0" w:color="auto" w:frame="1"/>
          </w:rPr>
          <w:t>VCU Life Expectancy Maps</w:t>
        </w:r>
        <w:r w:rsidR="002222D2" w:rsidRPr="002222D2">
          <w:rPr>
            <w:rStyle w:val="apple-converted-space"/>
            <w:rFonts w:asciiTheme="minorHAnsi" w:hAnsiTheme="minorHAnsi" w:cs="Helvetica"/>
            <w:color w:val="2A76A0"/>
            <w:bdr w:val="none" w:sz="0" w:space="0" w:color="auto" w:frame="1"/>
          </w:rPr>
          <w:t> </w:t>
        </w:r>
      </w:hyperlink>
      <w:r w:rsidR="002222D2" w:rsidRPr="002222D2">
        <w:rPr>
          <w:rFonts w:asciiTheme="minorHAnsi" w:hAnsiTheme="minorHAnsi" w:cs="Helvetica"/>
          <w:color w:val="443B3B"/>
        </w:rPr>
        <w:t xml:space="preserve">illustrate how opportunities to lead a long and healthy life vary dramatically </w:t>
      </w:r>
      <w:r w:rsidR="002222D2">
        <w:rPr>
          <w:rFonts w:asciiTheme="minorHAnsi" w:hAnsiTheme="minorHAnsi" w:cs="Helvetica"/>
          <w:color w:val="443B3B"/>
        </w:rPr>
        <w:t>using ZIP code or census tract data</w:t>
      </w:r>
      <w:r w:rsidR="002222D2" w:rsidRPr="002222D2">
        <w:rPr>
          <w:rFonts w:asciiTheme="minorHAnsi" w:hAnsiTheme="minorHAnsi" w:cs="Helvetica"/>
          <w:color w:val="443B3B"/>
        </w:rPr>
        <w:t>. In some cases, life expectancy can differ by as much as 20 years in neighborhoods only about f</w:t>
      </w:r>
      <w:r w:rsidR="002222D2">
        <w:rPr>
          <w:rFonts w:asciiTheme="minorHAnsi" w:hAnsiTheme="minorHAnsi" w:cs="Helvetica"/>
          <w:color w:val="443B3B"/>
        </w:rPr>
        <w:t>ive miles apart</w:t>
      </w:r>
      <w:r w:rsidR="002222D2" w:rsidRPr="002222D2">
        <w:rPr>
          <w:rFonts w:asciiTheme="minorHAnsi" w:hAnsiTheme="minorHAnsi" w:cs="Helvetica"/>
          <w:color w:val="443B3B"/>
        </w:rPr>
        <w:t xml:space="preserve">. </w:t>
      </w:r>
    </w:p>
    <w:p w:rsidR="002222D2" w:rsidRDefault="002222D2">
      <w:pPr>
        <w:spacing w:after="0"/>
      </w:pPr>
    </w:p>
    <w:p w:rsidR="00DC238A" w:rsidRDefault="000D787C">
      <w:pPr>
        <w:spacing w:after="0"/>
      </w:pPr>
      <w:r>
        <w:rPr>
          <w:b/>
          <w:sz w:val="28"/>
          <w:szCs w:val="28"/>
        </w:rPr>
        <w:t>Measures</w:t>
      </w:r>
    </w:p>
    <w:p w:rsidR="00DC238A" w:rsidRDefault="000D787C">
      <w:pPr>
        <w:numPr>
          <w:ilvl w:val="0"/>
          <w:numId w:val="8"/>
        </w:numPr>
        <w:spacing w:after="0" w:line="276" w:lineRule="auto"/>
        <w:ind w:left="720" w:hanging="270"/>
        <w:contextualSpacing/>
      </w:pPr>
      <w:r>
        <w:t xml:space="preserve">The measures include the risky behaviors and chronic conditions and diseases that cause much of the premature death in this country. </w:t>
      </w:r>
      <w:r>
        <w:rPr>
          <w:highlight w:val="white"/>
        </w:rPr>
        <w:t>Eighty-six percent of all health care spending in 2010 was for people with one or more chronic medical conditions.</w:t>
      </w:r>
      <w:hyperlink r:id="rId12" w:anchor="ref15">
        <w:r>
          <w:rPr>
            <w:color w:val="075290"/>
            <w:highlight w:val="white"/>
            <w:u w:val="single"/>
          </w:rPr>
          <w:t>15</w:t>
        </w:r>
      </w:hyperlink>
    </w:p>
    <w:p w:rsidR="00DC238A" w:rsidRDefault="00DC238A">
      <w:pPr>
        <w:spacing w:after="0" w:line="276" w:lineRule="auto"/>
      </w:pPr>
    </w:p>
    <w:p w:rsidR="00DC238A" w:rsidRDefault="000D787C">
      <w:pPr>
        <w:numPr>
          <w:ilvl w:val="0"/>
          <w:numId w:val="8"/>
        </w:numPr>
        <w:spacing w:after="0" w:line="276" w:lineRule="auto"/>
        <w:ind w:left="720" w:hanging="270"/>
        <w:contextualSpacing/>
      </w:pPr>
      <w:r>
        <w:t xml:space="preserve">The 27 measures include 5 unhealthy behaviors (e.g., current smoking), 13 health outcomes (e.g., coronary heart disease, diabetes, etc.), and 9 prevention practices (e.g., health insurance coverage, cholesterol screening, etc.): </w:t>
      </w:r>
    </w:p>
    <w:p w:rsidR="00DC238A" w:rsidRDefault="00DC238A">
      <w:pPr>
        <w:spacing w:after="0" w:line="240" w:lineRule="auto"/>
      </w:pPr>
    </w:p>
    <w:p w:rsidR="00DC238A" w:rsidRDefault="000D787C">
      <w:pPr>
        <w:spacing w:after="0" w:line="240" w:lineRule="auto"/>
        <w:ind w:left="360" w:firstLine="360"/>
      </w:pPr>
      <w:r>
        <w:rPr>
          <w:b/>
          <w:u w:val="single"/>
        </w:rPr>
        <w:t>Unhealthy Behaviors</w:t>
      </w:r>
    </w:p>
    <w:p w:rsidR="00DC238A" w:rsidRDefault="000D787C">
      <w:pPr>
        <w:numPr>
          <w:ilvl w:val="1"/>
          <w:numId w:val="7"/>
        </w:numPr>
        <w:spacing w:after="0" w:line="240" w:lineRule="auto"/>
        <w:ind w:hanging="360"/>
        <w:contextualSpacing/>
      </w:pPr>
      <w:r>
        <w:t>Binge drinking prevalence among adults &gt;=18years</w:t>
      </w:r>
    </w:p>
    <w:p w:rsidR="00DC238A" w:rsidRDefault="000D787C">
      <w:pPr>
        <w:numPr>
          <w:ilvl w:val="1"/>
          <w:numId w:val="7"/>
        </w:numPr>
        <w:spacing w:after="0" w:line="240" w:lineRule="auto"/>
        <w:ind w:hanging="360"/>
        <w:contextualSpacing/>
      </w:pPr>
      <w:r>
        <w:t>Current smoking among adults &gt;=18years</w:t>
      </w:r>
    </w:p>
    <w:p w:rsidR="00DC238A" w:rsidRDefault="000D787C">
      <w:pPr>
        <w:numPr>
          <w:ilvl w:val="1"/>
          <w:numId w:val="7"/>
        </w:numPr>
        <w:spacing w:after="0" w:line="240" w:lineRule="auto"/>
        <w:ind w:hanging="360"/>
        <w:contextualSpacing/>
      </w:pPr>
      <w:r>
        <w:t>No leisure time activity among adults &gt;=18years</w:t>
      </w:r>
    </w:p>
    <w:p w:rsidR="00DC238A" w:rsidRDefault="000D787C">
      <w:pPr>
        <w:numPr>
          <w:ilvl w:val="1"/>
          <w:numId w:val="7"/>
        </w:numPr>
        <w:spacing w:after="0" w:line="240" w:lineRule="auto"/>
        <w:ind w:hanging="360"/>
        <w:contextualSpacing/>
      </w:pPr>
      <w:r>
        <w:t>Obesity among adults &gt;=18years</w:t>
      </w:r>
    </w:p>
    <w:p w:rsidR="00DC238A" w:rsidRDefault="000D787C">
      <w:pPr>
        <w:numPr>
          <w:ilvl w:val="1"/>
          <w:numId w:val="7"/>
        </w:numPr>
        <w:spacing w:after="0" w:line="240" w:lineRule="auto"/>
        <w:ind w:hanging="360"/>
        <w:contextualSpacing/>
      </w:pPr>
      <w:r>
        <w:t>Sleeping less than 7 hours among adults &gt;=18years</w:t>
      </w:r>
    </w:p>
    <w:p w:rsidR="00DC238A" w:rsidRDefault="00DC238A">
      <w:pPr>
        <w:spacing w:after="0" w:line="240" w:lineRule="auto"/>
        <w:ind w:firstLine="720"/>
      </w:pPr>
    </w:p>
    <w:p w:rsidR="00DC238A" w:rsidRDefault="000D787C">
      <w:pPr>
        <w:spacing w:after="0" w:line="240" w:lineRule="auto"/>
        <w:ind w:firstLine="720"/>
      </w:pPr>
      <w:r>
        <w:rPr>
          <w:b/>
          <w:u w:val="single"/>
        </w:rPr>
        <w:t>Health Outcomes</w:t>
      </w:r>
    </w:p>
    <w:p w:rsidR="00DC238A" w:rsidRDefault="000D787C">
      <w:pPr>
        <w:numPr>
          <w:ilvl w:val="1"/>
          <w:numId w:val="7"/>
        </w:numPr>
        <w:spacing w:after="0" w:line="240" w:lineRule="auto"/>
        <w:ind w:hanging="360"/>
        <w:contextualSpacing/>
      </w:pPr>
      <w:r>
        <w:t>Arthritis among adults &gt;=18years</w:t>
      </w:r>
    </w:p>
    <w:p w:rsidR="00DC238A" w:rsidRDefault="000D787C">
      <w:pPr>
        <w:numPr>
          <w:ilvl w:val="1"/>
          <w:numId w:val="7"/>
        </w:numPr>
        <w:spacing w:after="0" w:line="240" w:lineRule="auto"/>
        <w:ind w:hanging="360"/>
        <w:contextualSpacing/>
      </w:pPr>
      <w:r>
        <w:t>Current asthma prevalence among adults &gt;=18years</w:t>
      </w:r>
    </w:p>
    <w:p w:rsidR="00DC238A" w:rsidRDefault="000D787C">
      <w:pPr>
        <w:numPr>
          <w:ilvl w:val="1"/>
          <w:numId w:val="7"/>
        </w:numPr>
        <w:spacing w:after="0" w:line="240" w:lineRule="auto"/>
        <w:ind w:hanging="360"/>
        <w:contextualSpacing/>
      </w:pPr>
      <w:r>
        <w:t>High blood pressure among adults &gt;=18years</w:t>
      </w:r>
    </w:p>
    <w:p w:rsidR="00DC238A" w:rsidRDefault="000D787C">
      <w:pPr>
        <w:numPr>
          <w:ilvl w:val="1"/>
          <w:numId w:val="7"/>
        </w:numPr>
        <w:spacing w:after="0" w:line="240" w:lineRule="auto"/>
        <w:ind w:hanging="360"/>
        <w:contextualSpacing/>
      </w:pPr>
      <w:r>
        <w:t>High cholesterol among adults &gt;=18years who have been screened in the past 5 years</w:t>
      </w:r>
    </w:p>
    <w:p w:rsidR="00DC238A" w:rsidRDefault="000D787C">
      <w:pPr>
        <w:numPr>
          <w:ilvl w:val="1"/>
          <w:numId w:val="7"/>
        </w:numPr>
        <w:spacing w:after="0" w:line="240" w:lineRule="auto"/>
        <w:ind w:hanging="360"/>
        <w:contextualSpacing/>
      </w:pPr>
      <w:r>
        <w:t>Cancer among adults &gt;=18years</w:t>
      </w:r>
    </w:p>
    <w:p w:rsidR="00DC238A" w:rsidRDefault="000D787C">
      <w:pPr>
        <w:numPr>
          <w:ilvl w:val="1"/>
          <w:numId w:val="7"/>
        </w:numPr>
        <w:spacing w:after="0" w:line="240" w:lineRule="auto"/>
        <w:ind w:hanging="360"/>
        <w:contextualSpacing/>
      </w:pPr>
      <w:r>
        <w:t>Diagnosed diabetes among adults &gt;=18years</w:t>
      </w:r>
    </w:p>
    <w:p w:rsidR="00DC238A" w:rsidRDefault="000D787C">
      <w:pPr>
        <w:numPr>
          <w:ilvl w:val="1"/>
          <w:numId w:val="7"/>
        </w:numPr>
        <w:spacing w:after="0" w:line="240" w:lineRule="auto"/>
        <w:ind w:hanging="360"/>
        <w:contextualSpacing/>
      </w:pPr>
      <w:r>
        <w:t>Chronic kidney disease among adults &gt;=18years</w:t>
      </w:r>
    </w:p>
    <w:p w:rsidR="00DC238A" w:rsidRDefault="000D787C">
      <w:pPr>
        <w:numPr>
          <w:ilvl w:val="1"/>
          <w:numId w:val="7"/>
        </w:numPr>
        <w:spacing w:after="0" w:line="240" w:lineRule="auto"/>
        <w:ind w:hanging="360"/>
        <w:contextualSpacing/>
      </w:pPr>
      <w:r>
        <w:t>Chronic obstructive pulmonary disease among adults &gt;=18years</w:t>
      </w:r>
    </w:p>
    <w:p w:rsidR="00DC238A" w:rsidRDefault="000D787C">
      <w:pPr>
        <w:numPr>
          <w:ilvl w:val="1"/>
          <w:numId w:val="7"/>
        </w:numPr>
        <w:spacing w:after="0" w:line="240" w:lineRule="auto"/>
        <w:ind w:hanging="360"/>
        <w:contextualSpacing/>
      </w:pPr>
      <w:r>
        <w:t>Coronary heart disease among adults &gt;=18years</w:t>
      </w:r>
    </w:p>
    <w:p w:rsidR="00DC238A" w:rsidRDefault="000D787C">
      <w:pPr>
        <w:numPr>
          <w:ilvl w:val="1"/>
          <w:numId w:val="7"/>
        </w:numPr>
        <w:spacing w:after="0" w:line="240" w:lineRule="auto"/>
        <w:ind w:hanging="360"/>
        <w:contextualSpacing/>
      </w:pPr>
      <w:r>
        <w:t>Stroke among adults &gt;=18years</w:t>
      </w:r>
    </w:p>
    <w:p w:rsidR="00DC238A" w:rsidRDefault="000D787C">
      <w:pPr>
        <w:numPr>
          <w:ilvl w:val="1"/>
          <w:numId w:val="7"/>
        </w:numPr>
        <w:spacing w:after="0" w:line="240" w:lineRule="auto"/>
        <w:ind w:hanging="360"/>
        <w:contextualSpacing/>
      </w:pPr>
      <w:r>
        <w:t>Mental health not good for &gt;=14 days among adults &gt;=18years</w:t>
      </w:r>
    </w:p>
    <w:p w:rsidR="00DC238A" w:rsidRDefault="000D787C">
      <w:pPr>
        <w:numPr>
          <w:ilvl w:val="1"/>
          <w:numId w:val="7"/>
        </w:numPr>
        <w:spacing w:after="0" w:line="240" w:lineRule="auto"/>
        <w:ind w:hanging="360"/>
        <w:contextualSpacing/>
      </w:pPr>
      <w:r>
        <w:t>Physical health not good for &gt;=14 days among adults &gt;=18years</w:t>
      </w:r>
    </w:p>
    <w:p w:rsidR="00DC238A" w:rsidRDefault="000D787C">
      <w:pPr>
        <w:numPr>
          <w:ilvl w:val="1"/>
          <w:numId w:val="7"/>
        </w:numPr>
        <w:spacing w:after="0" w:line="240" w:lineRule="auto"/>
        <w:ind w:hanging="360"/>
        <w:contextualSpacing/>
      </w:pPr>
      <w:r>
        <w:t>All teeth lost among adults &gt;=65 years</w:t>
      </w:r>
    </w:p>
    <w:p w:rsidR="00DC238A" w:rsidRDefault="00DC238A">
      <w:pPr>
        <w:spacing w:after="0" w:line="240" w:lineRule="auto"/>
        <w:ind w:firstLine="720"/>
      </w:pPr>
    </w:p>
    <w:p w:rsidR="00DC238A" w:rsidRDefault="000D787C">
      <w:pPr>
        <w:spacing w:after="0" w:line="240" w:lineRule="auto"/>
        <w:ind w:firstLine="720"/>
      </w:pPr>
      <w:r>
        <w:rPr>
          <w:b/>
          <w:u w:val="single"/>
        </w:rPr>
        <w:t>Use of Preventive Services</w:t>
      </w:r>
    </w:p>
    <w:p w:rsidR="00DC238A" w:rsidRDefault="000D787C">
      <w:pPr>
        <w:numPr>
          <w:ilvl w:val="0"/>
          <w:numId w:val="4"/>
        </w:numPr>
        <w:spacing w:after="0" w:line="240" w:lineRule="auto"/>
        <w:ind w:hanging="360"/>
        <w:contextualSpacing/>
      </w:pPr>
      <w:r>
        <w:t>Current lack of health insurance among adults 18-64 years</w:t>
      </w:r>
    </w:p>
    <w:p w:rsidR="00DC238A" w:rsidRDefault="000D787C">
      <w:pPr>
        <w:numPr>
          <w:ilvl w:val="0"/>
          <w:numId w:val="4"/>
        </w:numPr>
        <w:spacing w:after="0" w:line="240" w:lineRule="auto"/>
        <w:ind w:hanging="360"/>
        <w:contextualSpacing/>
      </w:pPr>
      <w:r>
        <w:t>Visits to a doctor for routine checkup within the past year among adults &gt;=18years</w:t>
      </w:r>
    </w:p>
    <w:p w:rsidR="00DC238A" w:rsidRDefault="000D787C">
      <w:pPr>
        <w:numPr>
          <w:ilvl w:val="0"/>
          <w:numId w:val="4"/>
        </w:numPr>
        <w:spacing w:after="0" w:line="240" w:lineRule="auto"/>
        <w:ind w:hanging="360"/>
        <w:contextualSpacing/>
      </w:pPr>
      <w:r>
        <w:t>Visits to a dentist or dental clinic among adults &gt;=18years</w:t>
      </w:r>
    </w:p>
    <w:p w:rsidR="00DC238A" w:rsidRDefault="000D787C">
      <w:pPr>
        <w:numPr>
          <w:ilvl w:val="0"/>
          <w:numId w:val="4"/>
        </w:numPr>
        <w:spacing w:after="0" w:line="240" w:lineRule="auto"/>
        <w:ind w:hanging="360"/>
        <w:contextualSpacing/>
      </w:pPr>
      <w:r>
        <w:t>Taking medicine for high blood pressure control among adults &gt;=18years with high blood pressure</w:t>
      </w:r>
    </w:p>
    <w:p w:rsidR="00DC238A" w:rsidRDefault="000D787C">
      <w:pPr>
        <w:numPr>
          <w:ilvl w:val="0"/>
          <w:numId w:val="4"/>
        </w:numPr>
        <w:spacing w:after="0" w:line="240" w:lineRule="auto"/>
        <w:ind w:hanging="360"/>
        <w:contextualSpacing/>
      </w:pPr>
      <w:r>
        <w:t>Cholesterol screening among adults &gt;=18years</w:t>
      </w:r>
    </w:p>
    <w:p w:rsidR="00DC238A" w:rsidRDefault="000D787C">
      <w:pPr>
        <w:numPr>
          <w:ilvl w:val="0"/>
          <w:numId w:val="4"/>
        </w:numPr>
        <w:spacing w:after="0" w:line="240" w:lineRule="auto"/>
        <w:ind w:hanging="360"/>
        <w:contextualSpacing/>
      </w:pPr>
      <w:r>
        <w:t>Mammography use among women aged 50-74 years</w:t>
      </w:r>
    </w:p>
    <w:p w:rsidR="00DC238A" w:rsidRDefault="000D787C">
      <w:pPr>
        <w:numPr>
          <w:ilvl w:val="0"/>
          <w:numId w:val="4"/>
        </w:numPr>
        <w:spacing w:after="0" w:line="240" w:lineRule="auto"/>
        <w:ind w:hanging="360"/>
        <w:contextualSpacing/>
      </w:pPr>
      <w:proofErr w:type="spellStart"/>
      <w:r>
        <w:t>Papanicolaou</w:t>
      </w:r>
      <w:proofErr w:type="spellEnd"/>
      <w:r>
        <w:t xml:space="preserve"> smear use among adult women aged 21-65 years</w:t>
      </w:r>
    </w:p>
    <w:p w:rsidR="00DC238A" w:rsidRDefault="000D787C">
      <w:pPr>
        <w:numPr>
          <w:ilvl w:val="0"/>
          <w:numId w:val="4"/>
        </w:numPr>
        <w:spacing w:after="0" w:line="240" w:lineRule="auto"/>
        <w:ind w:hanging="360"/>
        <w:contextualSpacing/>
      </w:pPr>
      <w:r>
        <w:t>Fecal occult blood test, sigmoidoscopy or colonoscopy among adults aged 50-75 years</w:t>
      </w:r>
    </w:p>
    <w:p w:rsidR="00DC238A" w:rsidRDefault="000D787C">
      <w:pPr>
        <w:numPr>
          <w:ilvl w:val="0"/>
          <w:numId w:val="4"/>
        </w:numPr>
        <w:spacing w:after="0" w:line="240" w:lineRule="auto"/>
        <w:ind w:hanging="360"/>
        <w:contextualSpacing/>
      </w:pPr>
      <w:r>
        <w:t>Up to date on a core set of clinical preventive services (flu shot last year, pneumococcal shot even, colorectal screening) among men aged &gt;=65 years)</w:t>
      </w:r>
    </w:p>
    <w:p w:rsidR="00DC238A" w:rsidRDefault="000D787C">
      <w:pPr>
        <w:numPr>
          <w:ilvl w:val="0"/>
          <w:numId w:val="4"/>
        </w:numPr>
        <w:spacing w:after="0" w:line="240" w:lineRule="auto"/>
        <w:ind w:hanging="360"/>
        <w:contextualSpacing/>
      </w:pPr>
      <w:r>
        <w:t>Up to date on a core set of clinical preventive services (same as men plus mammogram past 2 years) among women aged &gt;=65 years)</w:t>
      </w:r>
    </w:p>
    <w:p w:rsidR="00DC238A" w:rsidRDefault="00DC238A">
      <w:pPr>
        <w:spacing w:after="0"/>
      </w:pPr>
    </w:p>
    <w:p w:rsidR="00DC238A" w:rsidRDefault="000D787C">
      <w:pPr>
        <w:spacing w:after="0"/>
      </w:pPr>
      <w:r>
        <w:rPr>
          <w:b/>
          <w:sz w:val="28"/>
          <w:szCs w:val="28"/>
        </w:rPr>
        <w:t>Background</w:t>
      </w:r>
    </w:p>
    <w:p w:rsidR="00DC238A" w:rsidRDefault="000D787C">
      <w:pPr>
        <w:numPr>
          <w:ilvl w:val="0"/>
          <w:numId w:val="5"/>
        </w:numPr>
        <w:spacing w:after="0" w:line="276" w:lineRule="auto"/>
        <w:ind w:hanging="360"/>
        <w:contextualSpacing/>
      </w:pPr>
      <w:r>
        <w:t xml:space="preserve">The 500 Cities Project is a joint effort of RWJF, the CDC Foundation and the U.S. Centers for Disease Control and Prevention. The Project analyzes, reports and maps city and census tract data for key chronic disease measures—including the conditions, behaviors and risk factors that have substantial impact on population health.  More than one-third of the U.S. population lives in the nation’s 500 largest cities.  </w:t>
      </w:r>
    </w:p>
    <w:p w:rsidR="00DC238A" w:rsidRDefault="00DC238A"/>
    <w:p w:rsidR="00DC238A" w:rsidRDefault="000D787C">
      <w:pPr>
        <w:spacing w:after="0" w:line="276" w:lineRule="auto"/>
      </w:pPr>
      <w:r>
        <w:rPr>
          <w:b/>
          <w:sz w:val="28"/>
          <w:szCs w:val="28"/>
        </w:rPr>
        <w:t>Methodology</w:t>
      </w:r>
    </w:p>
    <w:p w:rsidR="00DC238A" w:rsidRDefault="000D787C">
      <w:pPr>
        <w:numPr>
          <w:ilvl w:val="0"/>
          <w:numId w:val="10"/>
        </w:numPr>
        <w:spacing w:after="0" w:line="276" w:lineRule="auto"/>
        <w:ind w:hanging="360"/>
        <w:contextualSpacing/>
      </w:pPr>
      <w:r>
        <w:rPr>
          <w:rFonts w:ascii="Times New Roman" w:eastAsia="Times New Roman" w:hAnsi="Times New Roman" w:cs="Times New Roman"/>
          <w:sz w:val="14"/>
          <w:szCs w:val="14"/>
        </w:rPr>
        <w:lastRenderedPageBreak/>
        <w:t xml:space="preserve"> </w:t>
      </w:r>
      <w:r>
        <w:t>The method of generating small area estimation (SAE) of the measures is a multilevel statistical modeling framework.</w:t>
      </w:r>
    </w:p>
    <w:p w:rsidR="00DC238A" w:rsidRDefault="00DC238A">
      <w:pPr>
        <w:spacing w:after="0" w:line="276" w:lineRule="auto"/>
      </w:pPr>
    </w:p>
    <w:p w:rsidR="00DC238A" w:rsidRDefault="000D787C">
      <w:pPr>
        <w:numPr>
          <w:ilvl w:val="0"/>
          <w:numId w:val="10"/>
        </w:numPr>
        <w:spacing w:after="0" w:line="276" w:lineRule="auto"/>
        <w:ind w:hanging="360"/>
        <w:contextualSpacing/>
      </w:pPr>
      <w:r>
        <w:rPr>
          <w:rFonts w:ascii="Times New Roman" w:eastAsia="Times New Roman" w:hAnsi="Times New Roman" w:cs="Times New Roman"/>
          <w:sz w:val="14"/>
          <w:szCs w:val="14"/>
        </w:rPr>
        <w:t xml:space="preserve"> </w:t>
      </w:r>
      <w:r>
        <w:t xml:space="preserve">Specifically, CDC is using an innovative peer-reviewed multilevel regression and </w:t>
      </w:r>
      <w:proofErr w:type="spellStart"/>
      <w:r>
        <w:t>poststratification</w:t>
      </w:r>
      <w:proofErr w:type="spellEnd"/>
      <w:r>
        <w:t xml:space="preserve"> (MRP) approach that links geocoded health surveys and high spatial resolution population demographic and socioeconomic data. The approach also accounts for the associations between individual health outcomes, individual characteristics, and spatial contexts and factors at multiple levels (e.g., state, county); predicts individual disease risk and health behaviors in a multilevel modeling framework, and estimates the geographic distributions of population disease burden and health behaviors.</w:t>
      </w:r>
    </w:p>
    <w:p w:rsidR="00DC238A" w:rsidRDefault="00DC238A">
      <w:pPr>
        <w:spacing w:after="0" w:line="276" w:lineRule="auto"/>
      </w:pPr>
    </w:p>
    <w:p w:rsidR="00DC238A" w:rsidRDefault="000D787C">
      <w:pPr>
        <w:numPr>
          <w:ilvl w:val="0"/>
          <w:numId w:val="10"/>
        </w:numPr>
        <w:spacing w:after="0" w:line="276" w:lineRule="auto"/>
        <w:ind w:hanging="360"/>
        <w:contextualSpacing/>
      </w:pPr>
      <w:r>
        <w:t>The MRP approach is flexible and allows CDC the ability to provide modeled estimates of the prevalence of each indicator at the census tract and city levels.</w:t>
      </w:r>
    </w:p>
    <w:p w:rsidR="00DC238A" w:rsidRDefault="00DC238A">
      <w:pPr>
        <w:spacing w:after="0" w:line="276" w:lineRule="auto"/>
      </w:pPr>
    </w:p>
    <w:p w:rsidR="00DC238A" w:rsidRDefault="000D787C">
      <w:pPr>
        <w:numPr>
          <w:ilvl w:val="0"/>
          <w:numId w:val="10"/>
        </w:numPr>
        <w:spacing w:after="0" w:line="276" w:lineRule="auto"/>
        <w:ind w:hanging="360"/>
        <w:contextualSpacing/>
      </w:pPr>
      <w:r>
        <w:rPr>
          <w:rFonts w:ascii="Times New Roman" w:eastAsia="Times New Roman" w:hAnsi="Times New Roman" w:cs="Times New Roman"/>
          <w:sz w:val="14"/>
          <w:szCs w:val="14"/>
        </w:rPr>
        <w:t xml:space="preserve"> </w:t>
      </w:r>
      <w:r>
        <w:t>Small area estimates using this MRP approach have been published using data from CDC’s Behavioral Risk Factor Surveillance System (BRFSS) and the National Survey of Children’s Health.</w:t>
      </w:r>
    </w:p>
    <w:p w:rsidR="00DC238A" w:rsidRDefault="00DC238A">
      <w:pPr>
        <w:spacing w:after="0" w:line="276" w:lineRule="auto"/>
      </w:pPr>
    </w:p>
    <w:p w:rsidR="00DC238A" w:rsidRDefault="000D787C">
      <w:pPr>
        <w:numPr>
          <w:ilvl w:val="0"/>
          <w:numId w:val="10"/>
        </w:numPr>
        <w:spacing w:after="0" w:line="276" w:lineRule="auto"/>
        <w:ind w:hanging="360"/>
        <w:contextualSpacing/>
      </w:pPr>
      <w:r>
        <w:rPr>
          <w:rFonts w:ascii="Times New Roman" w:eastAsia="Times New Roman" w:hAnsi="Times New Roman" w:cs="Times New Roman"/>
          <w:sz w:val="14"/>
          <w:szCs w:val="14"/>
        </w:rPr>
        <w:t xml:space="preserve"> </w:t>
      </w:r>
      <w:r>
        <w:t>CDC’s internal and external validation studies confirm the strong consistency between MRP model-based SAEs and direct BRFSS survey estimates at both state and county levels.</w:t>
      </w:r>
    </w:p>
    <w:p w:rsidR="00DC238A" w:rsidRDefault="00DC238A">
      <w:pPr>
        <w:spacing w:after="0" w:line="276" w:lineRule="auto"/>
      </w:pPr>
    </w:p>
    <w:p w:rsidR="00DC238A" w:rsidRDefault="000D787C">
      <w:pPr>
        <w:numPr>
          <w:ilvl w:val="0"/>
          <w:numId w:val="10"/>
        </w:numPr>
        <w:spacing w:after="0" w:line="276" w:lineRule="auto"/>
        <w:ind w:hanging="360"/>
        <w:contextualSpacing/>
      </w:pPr>
      <w:r>
        <w:t>The primary data source for this project is the CDC Behavioral Risk Factor Surveillance System.</w:t>
      </w:r>
    </w:p>
    <w:p w:rsidR="00DC238A" w:rsidRDefault="00DC238A">
      <w:pPr>
        <w:spacing w:after="0" w:line="276" w:lineRule="auto"/>
      </w:pPr>
    </w:p>
    <w:p w:rsidR="00DC238A" w:rsidRDefault="000D787C">
      <w:pPr>
        <w:numPr>
          <w:ilvl w:val="0"/>
          <w:numId w:val="10"/>
        </w:numPr>
        <w:spacing w:after="0" w:line="276" w:lineRule="auto"/>
        <w:ind w:hanging="360"/>
        <w:contextualSpacing/>
      </w:pPr>
      <w:r>
        <w:rPr>
          <w:rFonts w:ascii="Times New Roman" w:eastAsia="Times New Roman" w:hAnsi="Times New Roman" w:cs="Times New Roman"/>
          <w:sz w:val="14"/>
          <w:szCs w:val="14"/>
        </w:rPr>
        <w:t xml:space="preserve"> </w:t>
      </w:r>
      <w:r>
        <w:t xml:space="preserve">Further information on the small area estimation methodology can be obtained from: Zhang X et. al. Multilevel Regression and </w:t>
      </w:r>
      <w:proofErr w:type="spellStart"/>
      <w:r>
        <w:t>Postratification</w:t>
      </w:r>
      <w:proofErr w:type="spellEnd"/>
      <w:r>
        <w:t xml:space="preserve"> for Small-Area Estimation of Population Health Outcomes: A Case Study of Chronic Obstructive Pulmonary Disease Prevalence Using the Behavioral Risk Factor Surveillance System.  American Journal of Epidemiology. 2014;179(8):1025-1033; and Zhang X et. </w:t>
      </w:r>
      <w:proofErr w:type="gramStart"/>
      <w:r>
        <w:t>al</w:t>
      </w:r>
      <w:proofErr w:type="gramEnd"/>
      <w:r>
        <w:t xml:space="preserve">. Validation of Multilevel Regression and </w:t>
      </w:r>
      <w:proofErr w:type="spellStart"/>
      <w:r>
        <w:t>Postratification</w:t>
      </w:r>
      <w:proofErr w:type="spellEnd"/>
      <w:r>
        <w:t xml:space="preserve"> Methodology for Small Area Estimation of Health Indicators From the Behavioral Risk Factor Surveillance System.  American Journal of Epidemiology. 2015</w:t>
      </w:r>
      <w:proofErr w:type="gramStart"/>
      <w:r>
        <w:t>;182</w:t>
      </w:r>
      <w:proofErr w:type="gramEnd"/>
      <w:r>
        <w:t>(2):127-137.</w:t>
      </w:r>
    </w:p>
    <w:p w:rsidR="006D1743" w:rsidRDefault="006D1743" w:rsidP="006D1743">
      <w:pPr>
        <w:spacing w:after="0" w:line="276" w:lineRule="auto"/>
        <w:contextualSpacing/>
      </w:pPr>
    </w:p>
    <w:p w:rsidR="00DC238A" w:rsidRDefault="000D787C">
      <w:pPr>
        <w:numPr>
          <w:ilvl w:val="0"/>
          <w:numId w:val="10"/>
        </w:numPr>
        <w:spacing w:after="0" w:line="276" w:lineRule="auto"/>
        <w:ind w:hanging="360"/>
        <w:contextualSpacing/>
      </w:pPr>
      <w:r>
        <w:rPr>
          <w:rFonts w:ascii="Times New Roman" w:eastAsia="Times New Roman" w:hAnsi="Times New Roman" w:cs="Times New Roman"/>
          <w:sz w:val="14"/>
          <w:szCs w:val="14"/>
        </w:rPr>
        <w:t xml:space="preserve"> </w:t>
      </w:r>
      <w:r>
        <w:t xml:space="preserve">Since BRFSS, our data source, only surveys adults aged 18 years and older, we cannot produce estimates for persons &lt; age 18 years.  </w:t>
      </w:r>
    </w:p>
    <w:p w:rsidR="00DC238A" w:rsidRDefault="00DC238A">
      <w:pPr>
        <w:spacing w:after="0" w:line="276" w:lineRule="auto"/>
      </w:pPr>
    </w:p>
    <w:p w:rsidR="00DC238A" w:rsidRDefault="000D787C">
      <w:pPr>
        <w:numPr>
          <w:ilvl w:val="0"/>
          <w:numId w:val="10"/>
        </w:numPr>
        <w:spacing w:after="0" w:line="276" w:lineRule="auto"/>
        <w:ind w:hanging="360"/>
        <w:contextualSpacing/>
      </w:pPr>
      <w:r>
        <w:rPr>
          <w:rFonts w:ascii="Times New Roman" w:eastAsia="Times New Roman" w:hAnsi="Times New Roman" w:cs="Times New Roman"/>
          <w:sz w:val="14"/>
          <w:szCs w:val="14"/>
        </w:rPr>
        <w:t xml:space="preserve"> </w:t>
      </w:r>
      <w:r>
        <w:t>Estimates will not be available by race/ethnicity.  The initial release of 500 Cities does not include any stratifications by race/ethnicity.  However, to the extent that populations within census tracts tend to be relatively homogeneous, geographic disparities by census tract may be somewhat reflective of racial/ethnic disparities.</w:t>
      </w:r>
    </w:p>
    <w:p w:rsidR="00DC238A" w:rsidRDefault="000D787C">
      <w:pPr>
        <w:spacing w:after="0" w:line="276" w:lineRule="auto"/>
      </w:pPr>
      <w:r>
        <w:t xml:space="preserve">  </w:t>
      </w:r>
    </w:p>
    <w:p w:rsidR="00DC238A" w:rsidRDefault="00B177FD">
      <w:pPr>
        <w:spacing w:after="0" w:line="276" w:lineRule="auto"/>
      </w:pPr>
      <w:r>
        <w:rPr>
          <w:b/>
          <w:sz w:val="28"/>
          <w:szCs w:val="28"/>
        </w:rPr>
        <w:t>Appropriate Uses of the D</w:t>
      </w:r>
      <w:r w:rsidR="000D787C">
        <w:rPr>
          <w:b/>
          <w:sz w:val="28"/>
          <w:szCs w:val="28"/>
        </w:rPr>
        <w:t>ata</w:t>
      </w:r>
    </w:p>
    <w:p w:rsidR="00DC238A" w:rsidRDefault="000D787C">
      <w:pPr>
        <w:numPr>
          <w:ilvl w:val="0"/>
          <w:numId w:val="12"/>
        </w:numPr>
        <w:ind w:hanging="360"/>
        <w:contextualSpacing/>
      </w:pPr>
      <w:r>
        <w:t xml:space="preserve">The data available in the 500 Cities Project can be used to:  </w:t>
      </w:r>
    </w:p>
    <w:p w:rsidR="00DC238A" w:rsidRDefault="000D787C" w:rsidP="006D1743">
      <w:pPr>
        <w:numPr>
          <w:ilvl w:val="1"/>
          <w:numId w:val="12"/>
        </w:numPr>
        <w:ind w:hanging="360"/>
        <w:contextualSpacing/>
      </w:pPr>
      <w:r>
        <w:t>Identify the health issues facing a city or neighborhoods within cities</w:t>
      </w:r>
    </w:p>
    <w:p w:rsidR="00DC238A" w:rsidRDefault="000D787C" w:rsidP="006D1743">
      <w:pPr>
        <w:numPr>
          <w:ilvl w:val="1"/>
          <w:numId w:val="12"/>
        </w:numPr>
        <w:spacing w:after="0" w:line="276" w:lineRule="auto"/>
        <w:ind w:hanging="360"/>
        <w:contextualSpacing/>
      </w:pPr>
      <w:r>
        <w:lastRenderedPageBreak/>
        <w:t>Identify emerging health problems</w:t>
      </w:r>
    </w:p>
    <w:p w:rsidR="00DC238A" w:rsidRDefault="000D787C" w:rsidP="006D1743">
      <w:pPr>
        <w:numPr>
          <w:ilvl w:val="1"/>
          <w:numId w:val="12"/>
        </w:numPr>
        <w:spacing w:after="0" w:line="276" w:lineRule="auto"/>
        <w:ind w:hanging="360"/>
        <w:contextualSpacing/>
      </w:pPr>
      <w:r>
        <w:t>Establish key health objectives</w:t>
      </w:r>
    </w:p>
    <w:p w:rsidR="00DC238A" w:rsidRDefault="000D787C" w:rsidP="006D1743">
      <w:pPr>
        <w:numPr>
          <w:ilvl w:val="1"/>
          <w:numId w:val="12"/>
        </w:numPr>
        <w:spacing w:after="0" w:line="276" w:lineRule="auto"/>
        <w:ind w:hanging="360"/>
        <w:contextualSpacing/>
      </w:pPr>
      <w:r>
        <w:rPr>
          <w:rFonts w:ascii="Times New Roman" w:eastAsia="Times New Roman" w:hAnsi="Times New Roman" w:cs="Times New Roman"/>
          <w:sz w:val="14"/>
          <w:szCs w:val="14"/>
        </w:rPr>
        <w:t xml:space="preserve"> </w:t>
      </w:r>
      <w:r>
        <w:t>Develop and implement effective and targeted prevention activities</w:t>
      </w:r>
    </w:p>
    <w:p w:rsidR="00DC238A" w:rsidRDefault="000D787C">
      <w:r>
        <w:rPr>
          <w:rFonts w:ascii="Times New Roman" w:eastAsia="Times New Roman" w:hAnsi="Times New Roman" w:cs="Times New Roman"/>
          <w:sz w:val="14"/>
          <w:szCs w:val="14"/>
        </w:rPr>
        <w:t xml:space="preserve"> </w:t>
      </w:r>
    </w:p>
    <w:p w:rsidR="00DC238A" w:rsidRDefault="00B177FD">
      <w:pPr>
        <w:spacing w:after="0" w:line="276" w:lineRule="auto"/>
      </w:pPr>
      <w:r>
        <w:rPr>
          <w:b/>
          <w:sz w:val="28"/>
          <w:szCs w:val="28"/>
        </w:rPr>
        <w:t>Inappropriate Uses of the D</w:t>
      </w:r>
      <w:r w:rsidR="000D787C">
        <w:rPr>
          <w:b/>
          <w:sz w:val="28"/>
          <w:szCs w:val="28"/>
        </w:rPr>
        <w:t xml:space="preserve">ata </w:t>
      </w:r>
    </w:p>
    <w:p w:rsidR="00DC238A" w:rsidRDefault="000D787C">
      <w:pPr>
        <w:numPr>
          <w:ilvl w:val="0"/>
          <w:numId w:val="13"/>
        </w:numPr>
        <w:spacing w:after="0" w:line="276" w:lineRule="auto"/>
        <w:ind w:hanging="360"/>
        <w:contextualSpacing/>
      </w:pPr>
      <w:r>
        <w:t>Since these are modeled and not direct estimates, the data should not be used for:</w:t>
      </w:r>
    </w:p>
    <w:p w:rsidR="00DC238A" w:rsidRDefault="000D787C">
      <w:pPr>
        <w:numPr>
          <w:ilvl w:val="1"/>
          <w:numId w:val="13"/>
        </w:numPr>
        <w:spacing w:after="0" w:line="276" w:lineRule="auto"/>
        <w:ind w:hanging="360"/>
        <w:contextualSpacing/>
      </w:pPr>
      <w:r>
        <w:t xml:space="preserve">Ranking the </w:t>
      </w:r>
      <w:r>
        <w:rPr>
          <w:i/>
        </w:rPr>
        <w:t>overall</w:t>
      </w:r>
      <w:r>
        <w:t xml:space="preserve"> health of the 500 cities. The 500 Cities project does not provide a weighted composite score for the included cities, therefore the data should not be used to rank the overall health of a city.</w:t>
      </w:r>
    </w:p>
    <w:p w:rsidR="00DC238A" w:rsidRDefault="000D787C">
      <w:pPr>
        <w:numPr>
          <w:ilvl w:val="1"/>
          <w:numId w:val="13"/>
        </w:numPr>
        <w:spacing w:after="0" w:line="276" w:lineRule="auto"/>
        <w:ind w:hanging="360"/>
        <w:contextualSpacing/>
      </w:pPr>
      <w:r>
        <w:t>Evaluating interventions.</w:t>
      </w:r>
    </w:p>
    <w:p w:rsidR="00DC238A" w:rsidRDefault="000D787C">
      <w:pPr>
        <w:numPr>
          <w:ilvl w:val="1"/>
          <w:numId w:val="13"/>
        </w:numPr>
        <w:spacing w:after="0" w:line="276" w:lineRule="auto"/>
        <w:ind w:hanging="360"/>
        <w:contextualSpacing/>
      </w:pPr>
      <w:r>
        <w:t>We cannot include local intervention effects</w:t>
      </w:r>
      <w:r>
        <w:rPr>
          <w:color w:val="FF0000"/>
        </w:rPr>
        <w:t xml:space="preserve"> </w:t>
      </w:r>
      <w:r>
        <w:t>in the modeling process.  Therefore, the estimates for local areas are the statistically expected prevalence based on the associations we observe through the overall model.  In the absence of strong local public health intervention</w:t>
      </w:r>
      <w:r>
        <w:rPr>
          <w:color w:val="FF0000"/>
        </w:rPr>
        <w:t xml:space="preserve"> </w:t>
      </w:r>
      <w:r>
        <w:t>impact, model-based estimates are quite close to reliable direct survey estimates and could reflect the local geographic variations in health indicators.</w:t>
      </w:r>
    </w:p>
    <w:p w:rsidR="00DC238A" w:rsidRDefault="000D787C">
      <w:pPr>
        <w:numPr>
          <w:ilvl w:val="1"/>
          <w:numId w:val="13"/>
        </w:numPr>
        <w:spacing w:after="0" w:line="276" w:lineRule="auto"/>
        <w:ind w:hanging="360"/>
        <w:contextualSpacing/>
      </w:pPr>
      <w:r>
        <w:t xml:space="preserve">Thus, without reliable local information about public health programs, model-based local estimates should not be used to evaluate the impact of local public health programs, policies, or interventions.   We would suggest using the model based estimates for the baseline and communities conducting their own surveys to evaluate the impact of their interventions. </w:t>
      </w:r>
    </w:p>
    <w:p w:rsidR="00DC238A" w:rsidRDefault="000D787C">
      <w:pPr>
        <w:spacing w:after="0" w:line="276" w:lineRule="auto"/>
      </w:pPr>
      <w:r>
        <w:t xml:space="preserve"> </w:t>
      </w:r>
    </w:p>
    <w:p w:rsidR="00DC238A" w:rsidRDefault="000D787C">
      <w:pPr>
        <w:numPr>
          <w:ilvl w:val="0"/>
          <w:numId w:val="9"/>
        </w:numPr>
        <w:spacing w:after="0" w:line="276" w:lineRule="auto"/>
        <w:ind w:hanging="360"/>
        <w:contextualSpacing/>
      </w:pPr>
      <w:r>
        <w:rPr>
          <w:rFonts w:ascii="Times New Roman" w:eastAsia="Times New Roman" w:hAnsi="Times New Roman" w:cs="Times New Roman"/>
          <w:sz w:val="14"/>
          <w:szCs w:val="14"/>
        </w:rPr>
        <w:t xml:space="preserve"> </w:t>
      </w:r>
      <w:r>
        <w:t xml:space="preserve">Tracking changes at the local level over time. </w:t>
      </w:r>
    </w:p>
    <w:p w:rsidR="00DC238A" w:rsidRDefault="000D787C">
      <w:pPr>
        <w:numPr>
          <w:ilvl w:val="1"/>
          <w:numId w:val="9"/>
        </w:numPr>
        <w:spacing w:after="0" w:line="276" w:lineRule="auto"/>
        <w:ind w:hanging="360"/>
        <w:contextualSpacing/>
      </w:pPr>
      <w:r>
        <w:rPr>
          <w:rFonts w:ascii="Times New Roman" w:eastAsia="Times New Roman" w:hAnsi="Times New Roman" w:cs="Times New Roman"/>
          <w:sz w:val="14"/>
          <w:szCs w:val="14"/>
        </w:rPr>
        <w:t xml:space="preserve"> </w:t>
      </w:r>
      <w:r>
        <w:t xml:space="preserve">The current modeling procedure does not support using the estimates to track changes at the local level over time. </w:t>
      </w:r>
    </w:p>
    <w:p w:rsidR="00DC238A" w:rsidRDefault="000D787C">
      <w:pPr>
        <w:numPr>
          <w:ilvl w:val="1"/>
          <w:numId w:val="9"/>
        </w:numPr>
        <w:spacing w:after="0" w:line="276" w:lineRule="auto"/>
        <w:ind w:hanging="360"/>
        <w:contextualSpacing/>
      </w:pPr>
      <w:r>
        <w:t xml:space="preserve">Estimates depend on two main components: 1) the survey responses in the given survey year; and 2) the detailed population distribution within the cities and tracts.  Because we use the 2010 US Census as the </w:t>
      </w:r>
      <w:proofErr w:type="spellStart"/>
      <w:r>
        <w:t>poststratification</w:t>
      </w:r>
      <w:proofErr w:type="spellEnd"/>
      <w:r>
        <w:t xml:space="preserve"> dataset, we cannot incorporate year-to-year population change in the modeled results.  So the assumption for any given point-in-time estimate is that the city and census tract population in that year is the same as it was measured in 2010. We are exploring options with Census to derive detailed population estimates for the </w:t>
      </w:r>
      <w:proofErr w:type="spellStart"/>
      <w:r>
        <w:t>intercensal</w:t>
      </w:r>
      <w:proofErr w:type="spellEnd"/>
      <w:r>
        <w:t xml:space="preserve"> years (e.g., 2015) and we may incorporate such population estimates in future years’ modeled estimates. </w:t>
      </w:r>
    </w:p>
    <w:p w:rsidR="00DC238A" w:rsidRDefault="000D787C">
      <w:pPr>
        <w:spacing w:after="0" w:line="276" w:lineRule="auto"/>
      </w:pPr>
      <w:r>
        <w:t xml:space="preserve"> </w:t>
      </w:r>
    </w:p>
    <w:p w:rsidR="00DC238A" w:rsidRDefault="000D787C">
      <w:pPr>
        <w:spacing w:after="0" w:line="276" w:lineRule="auto"/>
      </w:pPr>
      <w:r>
        <w:rPr>
          <w:u w:val="single"/>
        </w:rPr>
        <w:t xml:space="preserve"> </w:t>
      </w:r>
      <w:r>
        <w:rPr>
          <w:b/>
          <w:sz w:val="28"/>
          <w:szCs w:val="28"/>
        </w:rPr>
        <w:t>Launch Dates and the Future of 500 Cities</w:t>
      </w:r>
    </w:p>
    <w:p w:rsidR="00DC238A" w:rsidRDefault="000D787C">
      <w:pPr>
        <w:numPr>
          <w:ilvl w:val="0"/>
          <w:numId w:val="3"/>
        </w:numPr>
        <w:spacing w:after="0" w:line="276" w:lineRule="auto"/>
        <w:ind w:hanging="360"/>
        <w:contextualSpacing/>
      </w:pPr>
      <w:r>
        <w:t>In December of 2016 the data were published online through the CDC Chronic Data Portal (</w:t>
      </w:r>
      <w:hyperlink r:id="rId13">
        <w:r>
          <w:rPr>
            <w:color w:val="1155CC"/>
            <w:u w:val="single"/>
          </w:rPr>
          <w:t>https://chronicdata.cdc.gov/</w:t>
        </w:r>
      </w:hyperlink>
      <w:r>
        <w:t xml:space="preserve">). Initially data from 2014 are posted. This is a two-year project, so we are anticipating posting data from two survey years – 2014 and 2015. </w:t>
      </w:r>
    </w:p>
    <w:p w:rsidR="00DC238A" w:rsidRDefault="00DC238A">
      <w:pPr>
        <w:spacing w:after="0" w:line="276" w:lineRule="auto"/>
      </w:pPr>
    </w:p>
    <w:p w:rsidR="00DC238A" w:rsidRDefault="002222D2">
      <w:pPr>
        <w:numPr>
          <w:ilvl w:val="0"/>
          <w:numId w:val="3"/>
        </w:numPr>
        <w:spacing w:after="0" w:line="276" w:lineRule="auto"/>
        <w:ind w:hanging="360"/>
        <w:contextualSpacing/>
      </w:pPr>
      <w:r>
        <w:t xml:space="preserve">On March 2, </w:t>
      </w:r>
      <w:r w:rsidR="000D787C">
        <w:t>2017 t</w:t>
      </w:r>
      <w:r>
        <w:t xml:space="preserve">he interactive web application is being </w:t>
      </w:r>
      <w:r w:rsidR="000D787C">
        <w:t xml:space="preserve">deployed. The interactive application will enable the retrieval, visualization, and exploration of uniformly-defined selected city and </w:t>
      </w:r>
      <w:r w:rsidR="000D787C">
        <w:lastRenderedPageBreak/>
        <w:t xml:space="preserve">tract-level data for the 500 largest US cities. </w:t>
      </w:r>
    </w:p>
    <w:p w:rsidR="00DC238A" w:rsidRDefault="00DC238A">
      <w:pPr>
        <w:spacing w:after="0" w:line="276" w:lineRule="auto"/>
      </w:pPr>
    </w:p>
    <w:p w:rsidR="00DC238A" w:rsidRDefault="000D787C">
      <w:pPr>
        <w:numPr>
          <w:ilvl w:val="0"/>
          <w:numId w:val="3"/>
        </w:numPr>
        <w:spacing w:after="0" w:line="276" w:lineRule="auto"/>
        <w:ind w:hanging="360"/>
        <w:contextualSpacing/>
      </w:pPr>
      <w:r>
        <w:t>Adding additional years of data could be possible in the future depending upon interest and resources.</w:t>
      </w:r>
    </w:p>
    <w:p w:rsidR="00DC238A" w:rsidRDefault="00DC238A">
      <w:pPr>
        <w:spacing w:after="0" w:line="276" w:lineRule="auto"/>
      </w:pPr>
    </w:p>
    <w:p w:rsidR="00DC238A" w:rsidRDefault="000D787C">
      <w:pPr>
        <w:spacing w:after="0" w:line="276" w:lineRule="auto"/>
      </w:pPr>
      <w:r>
        <w:rPr>
          <w:b/>
          <w:sz w:val="28"/>
          <w:szCs w:val="28"/>
        </w:rPr>
        <w:t>For More Information</w:t>
      </w:r>
    </w:p>
    <w:p w:rsidR="00DC238A" w:rsidRDefault="000D787C">
      <w:pPr>
        <w:numPr>
          <w:ilvl w:val="0"/>
          <w:numId w:val="6"/>
        </w:numPr>
        <w:spacing w:after="0" w:line="276" w:lineRule="auto"/>
        <w:ind w:hanging="360"/>
        <w:contextualSpacing/>
      </w:pPr>
      <w:r>
        <w:rPr>
          <w:rFonts w:ascii="Times New Roman" w:eastAsia="Times New Roman" w:hAnsi="Times New Roman" w:cs="Times New Roman"/>
          <w:sz w:val="14"/>
          <w:szCs w:val="14"/>
        </w:rPr>
        <w:t xml:space="preserve"> </w:t>
      </w:r>
      <w:r>
        <w:t xml:space="preserve">Questions about the 500 Cities Project can be directed to </w:t>
      </w:r>
      <w:hyperlink r:id="rId14" w:history="1">
        <w:r w:rsidR="006D1743" w:rsidRPr="00601B73">
          <w:rPr>
            <w:rStyle w:val="Hyperlink"/>
          </w:rPr>
          <w:t>500Cities@cdc.gov</w:t>
        </w:r>
      </w:hyperlink>
      <w:bookmarkStart w:id="0" w:name="_GoBack"/>
      <w:bookmarkEnd w:id="0"/>
      <w:r>
        <w:t>.</w:t>
      </w:r>
    </w:p>
    <w:p w:rsidR="00DC238A" w:rsidRDefault="000D787C">
      <w:pPr>
        <w:numPr>
          <w:ilvl w:val="0"/>
          <w:numId w:val="6"/>
        </w:numPr>
        <w:spacing w:after="0" w:line="276" w:lineRule="auto"/>
        <w:ind w:hanging="360"/>
        <w:contextualSpacing/>
      </w:pPr>
      <w:r>
        <w:rPr>
          <w:rFonts w:ascii="Times New Roman" w:eastAsia="Times New Roman" w:hAnsi="Times New Roman" w:cs="Times New Roman"/>
          <w:sz w:val="14"/>
          <w:szCs w:val="14"/>
        </w:rPr>
        <w:t xml:space="preserve"> </w:t>
      </w:r>
      <w:r>
        <w:t>More information is also available at</w:t>
      </w:r>
      <w:hyperlink r:id="rId15">
        <w:r>
          <w:t xml:space="preserve"> </w:t>
        </w:r>
      </w:hyperlink>
      <w:hyperlink r:id="rId16">
        <w:r>
          <w:rPr>
            <w:color w:val="1155CC"/>
            <w:u w:val="single"/>
          </w:rPr>
          <w:t>www.cdc.gov/500Cities</w:t>
        </w:r>
      </w:hyperlink>
    </w:p>
    <w:p w:rsidR="00DC238A" w:rsidRDefault="000D787C">
      <w:pPr>
        <w:numPr>
          <w:ilvl w:val="0"/>
          <w:numId w:val="6"/>
        </w:numPr>
        <w:spacing w:after="0" w:line="276" w:lineRule="auto"/>
        <w:ind w:hanging="360"/>
        <w:contextualSpacing/>
      </w:pPr>
      <w:r>
        <w:rPr>
          <w:rFonts w:ascii="Times New Roman" w:eastAsia="Times New Roman" w:hAnsi="Times New Roman" w:cs="Times New Roman"/>
          <w:sz w:val="14"/>
          <w:szCs w:val="14"/>
        </w:rPr>
        <w:t xml:space="preserve"> </w:t>
      </w:r>
      <w:r>
        <w:t xml:space="preserve">Finally, a webinar about the project is archived on the 500 Cities website. </w:t>
      </w:r>
    </w:p>
    <w:p w:rsidR="00DC238A" w:rsidRDefault="00DC238A"/>
    <w:sectPr w:rsidR="00DC238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F42"/>
    <w:multiLevelType w:val="multilevel"/>
    <w:tmpl w:val="7C94CDB8"/>
    <w:lvl w:ilvl="0">
      <w:start w:val="1"/>
      <w:numFmt w:val="bullet"/>
      <w:lvlText w:val="o"/>
      <w:lvlJc w:val="left"/>
      <w:pPr>
        <w:ind w:left="1440" w:firstLine="1080"/>
      </w:pPr>
      <w:rPr>
        <w:rFonts w:ascii="Courier New" w:hAnsi="Courier New" w:cs="Courier New"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05F53279"/>
    <w:multiLevelType w:val="multilevel"/>
    <w:tmpl w:val="083EA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C0F5552"/>
    <w:multiLevelType w:val="hybridMultilevel"/>
    <w:tmpl w:val="0018D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21B95"/>
    <w:multiLevelType w:val="hybridMultilevel"/>
    <w:tmpl w:val="ADFE7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276F9"/>
    <w:multiLevelType w:val="multilevel"/>
    <w:tmpl w:val="E09EC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A991665"/>
    <w:multiLevelType w:val="hybridMultilevel"/>
    <w:tmpl w:val="9A7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E2DF8"/>
    <w:multiLevelType w:val="multilevel"/>
    <w:tmpl w:val="7444F020"/>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2F2D7E4B"/>
    <w:multiLevelType w:val="multilevel"/>
    <w:tmpl w:val="B96E65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3ADB1513"/>
    <w:multiLevelType w:val="multilevel"/>
    <w:tmpl w:val="51905F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6DE71FC"/>
    <w:multiLevelType w:val="multilevel"/>
    <w:tmpl w:val="41D05A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6F97A4D"/>
    <w:multiLevelType w:val="multilevel"/>
    <w:tmpl w:val="7D0492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800608D"/>
    <w:multiLevelType w:val="multilevel"/>
    <w:tmpl w:val="8B04C4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4E0612D1"/>
    <w:multiLevelType w:val="multilevel"/>
    <w:tmpl w:val="3D8816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2513B56"/>
    <w:multiLevelType w:val="hybridMultilevel"/>
    <w:tmpl w:val="011A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B124D"/>
    <w:multiLevelType w:val="hybridMultilevel"/>
    <w:tmpl w:val="799A6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95AB3"/>
    <w:multiLevelType w:val="multilevel"/>
    <w:tmpl w:val="99B0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1D45B1"/>
    <w:multiLevelType w:val="multilevel"/>
    <w:tmpl w:val="C6846E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70524AB6"/>
    <w:multiLevelType w:val="multilevel"/>
    <w:tmpl w:val="E0281C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705E0A97"/>
    <w:multiLevelType w:val="multilevel"/>
    <w:tmpl w:val="D632EE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7"/>
  </w:num>
  <w:num w:numId="2">
    <w:abstractNumId w:val="7"/>
  </w:num>
  <w:num w:numId="3">
    <w:abstractNumId w:val="1"/>
  </w:num>
  <w:num w:numId="4">
    <w:abstractNumId w:val="0"/>
  </w:num>
  <w:num w:numId="5">
    <w:abstractNumId w:val="16"/>
  </w:num>
  <w:num w:numId="6">
    <w:abstractNumId w:val="8"/>
  </w:num>
  <w:num w:numId="7">
    <w:abstractNumId w:val="11"/>
  </w:num>
  <w:num w:numId="8">
    <w:abstractNumId w:val="6"/>
  </w:num>
  <w:num w:numId="9">
    <w:abstractNumId w:val="10"/>
  </w:num>
  <w:num w:numId="10">
    <w:abstractNumId w:val="9"/>
  </w:num>
  <w:num w:numId="11">
    <w:abstractNumId w:val="18"/>
  </w:num>
  <w:num w:numId="12">
    <w:abstractNumId w:val="4"/>
  </w:num>
  <w:num w:numId="13">
    <w:abstractNumId w:val="12"/>
  </w:num>
  <w:num w:numId="14">
    <w:abstractNumId w:val="5"/>
  </w:num>
  <w:num w:numId="15">
    <w:abstractNumId w:val="15"/>
  </w:num>
  <w:num w:numId="16">
    <w:abstractNumId w:val="13"/>
  </w:num>
  <w:num w:numId="17">
    <w:abstractNumId w:val="3"/>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8A"/>
    <w:rsid w:val="000D787C"/>
    <w:rsid w:val="002222D2"/>
    <w:rsid w:val="004F4CDB"/>
    <w:rsid w:val="006D1743"/>
    <w:rsid w:val="0074459B"/>
    <w:rsid w:val="00B177FD"/>
    <w:rsid w:val="00DC238A"/>
    <w:rsid w:val="00DE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0D787C"/>
    <w:rPr>
      <w:color w:val="0563C1" w:themeColor="hyperlink"/>
      <w:u w:val="single"/>
    </w:rPr>
  </w:style>
  <w:style w:type="paragraph" w:styleId="ListParagraph">
    <w:name w:val="List Paragraph"/>
    <w:basedOn w:val="Normal"/>
    <w:uiPriority w:val="34"/>
    <w:qFormat/>
    <w:rsid w:val="000D787C"/>
    <w:pPr>
      <w:ind w:left="720"/>
      <w:contextualSpacing/>
    </w:pPr>
  </w:style>
  <w:style w:type="paragraph" w:styleId="NormalWeb">
    <w:name w:val="Normal (Web)"/>
    <w:basedOn w:val="Normal"/>
    <w:uiPriority w:val="99"/>
    <w:semiHidden/>
    <w:unhideWhenUsed/>
    <w:rsid w:val="002222D2"/>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222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0D787C"/>
    <w:rPr>
      <w:color w:val="0563C1" w:themeColor="hyperlink"/>
      <w:u w:val="single"/>
    </w:rPr>
  </w:style>
  <w:style w:type="paragraph" w:styleId="ListParagraph">
    <w:name w:val="List Paragraph"/>
    <w:basedOn w:val="Normal"/>
    <w:uiPriority w:val="34"/>
    <w:qFormat/>
    <w:rsid w:val="000D787C"/>
    <w:pPr>
      <w:ind w:left="720"/>
      <w:contextualSpacing/>
    </w:pPr>
  </w:style>
  <w:style w:type="paragraph" w:styleId="NormalWeb">
    <w:name w:val="Normal (Web)"/>
    <w:basedOn w:val="Normal"/>
    <w:uiPriority w:val="99"/>
    <w:semiHidden/>
    <w:unhideWhenUsed/>
    <w:rsid w:val="002222D2"/>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22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505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tyhealthrankings.org/" TargetMode="External"/><Relationship Id="rId13" Type="http://schemas.openxmlformats.org/officeDocument/2006/relationships/hyperlink" Target="https://chronicdata.cdc.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untyhealthrankings.org/roadmaps/what-works-for-health" TargetMode="External"/><Relationship Id="rId12" Type="http://schemas.openxmlformats.org/officeDocument/2006/relationships/hyperlink" Target="https://www.cdc.gov/chronicdisease/over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500Cities" TargetMode="External"/><Relationship Id="rId1" Type="http://schemas.openxmlformats.org/officeDocument/2006/relationships/numbering" Target="numbering.xml"/><Relationship Id="rId6" Type="http://schemas.openxmlformats.org/officeDocument/2006/relationships/hyperlink" Target="https://twitter.com/KostelecPlan/status/824060533334745088" TargetMode="External"/><Relationship Id="rId11" Type="http://schemas.openxmlformats.org/officeDocument/2006/relationships/hyperlink" Target="http://www.societyhealth.vcu.edu/work/the-projects/mapping-life-expectancy.html" TargetMode="External"/><Relationship Id="rId5" Type="http://schemas.openxmlformats.org/officeDocument/2006/relationships/webSettings" Target="webSettings.xml"/><Relationship Id="rId15" Type="http://schemas.openxmlformats.org/officeDocument/2006/relationships/hyperlink" Target="http://www.cdc.gov/500Cities" TargetMode="External"/><Relationship Id="rId10" Type="http://schemas.openxmlformats.org/officeDocument/2006/relationships/hyperlink" Target="https://www.apha.org/publications-and-periodicals/reports-and-issue-briefs/americas-health-rankings" TargetMode="External"/><Relationship Id="rId4" Type="http://schemas.openxmlformats.org/officeDocument/2006/relationships/settings" Target="settings.xml"/><Relationship Id="rId9" Type="http://schemas.openxmlformats.org/officeDocument/2006/relationships/hyperlink" Target="http://www.countyhealthrankings.org/roadmaps/action-center" TargetMode="External"/><Relationship Id="rId14" Type="http://schemas.openxmlformats.org/officeDocument/2006/relationships/hyperlink" Target="mailto:500Citie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2343</Words>
  <Characters>13361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Knoll</dc:creator>
  <cp:lastModifiedBy>Max Hedgepeth</cp:lastModifiedBy>
  <cp:revision>2</cp:revision>
  <dcterms:created xsi:type="dcterms:W3CDTF">2017-02-24T15:56:00Z</dcterms:created>
  <dcterms:modified xsi:type="dcterms:W3CDTF">2017-02-24T15:56:00Z</dcterms:modified>
</cp:coreProperties>
</file>